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AC5" w:rsidRDefault="00B361E9" w:rsidP="00BD6AC5">
      <w:pPr>
        <w:pStyle w:val="Body1"/>
        <w:tabs>
          <w:tab w:val="left" w:pos="0"/>
        </w:tabs>
        <w:rPr>
          <w:rFonts w:cs="Arial"/>
          <w:b/>
          <w:color w:val="000000" w:themeColor="text1"/>
          <w:sz w:val="22"/>
          <w:szCs w:val="22"/>
        </w:rPr>
      </w:pPr>
      <w:bookmarkStart w:id="0" w:name="_top"/>
      <w:bookmarkEnd w:id="0"/>
      <w:r w:rsidRPr="00B361E9">
        <w:rPr>
          <w:rFonts w:cs="Arial"/>
          <w:b/>
          <w:noProof/>
          <w:color w:val="000000" w:themeColor="text1"/>
          <w:sz w:val="22"/>
          <w:szCs w:val="22"/>
        </w:rPr>
        <w:drawing>
          <wp:inline distT="0" distB="0" distL="0" distR="0">
            <wp:extent cx="566212" cy="603624"/>
            <wp:effectExtent l="19050" t="0" r="5288" b="0"/>
            <wp:docPr id="1" name="0 Imagen" descr="LogoGrupoXXI_ROJO - copia.png">
              <a:hlinkClick xmlns:a="http://schemas.openxmlformats.org/drawingml/2006/main" r:id="rId6" tooltip="http://www.grupoxxi-psicologia.net/hablar.htm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rupoXXI_ROJO - copia.png"/>
                    <pic:cNvPicPr/>
                  </pic:nvPicPr>
                  <pic:blipFill>
                    <a:blip r:embed="rId7" cstate="print"/>
                    <a:stretch>
                      <a:fillRect/>
                    </a:stretch>
                  </pic:blipFill>
                  <pic:spPr>
                    <a:xfrm>
                      <a:off x="0" y="0"/>
                      <a:ext cx="566206" cy="603617"/>
                    </a:xfrm>
                    <a:prstGeom prst="rect">
                      <a:avLst/>
                    </a:prstGeom>
                  </pic:spPr>
                </pic:pic>
              </a:graphicData>
            </a:graphic>
          </wp:inline>
        </w:drawing>
      </w:r>
    </w:p>
    <w:p w:rsidR="00BD6AC5" w:rsidRPr="00B361E9" w:rsidRDefault="00BD6AC5" w:rsidP="00BD6AC5">
      <w:pPr>
        <w:pStyle w:val="Body1"/>
        <w:tabs>
          <w:tab w:val="left" w:pos="0"/>
        </w:tabs>
        <w:rPr>
          <w:rFonts w:cs="Arial"/>
          <w:color w:val="000000" w:themeColor="text1"/>
          <w:sz w:val="20"/>
          <w:szCs w:val="22"/>
        </w:rPr>
      </w:pPr>
    </w:p>
    <w:p w:rsidR="0065007C" w:rsidRPr="00B361E9" w:rsidRDefault="0065007C" w:rsidP="00BD6AC5">
      <w:pPr>
        <w:pStyle w:val="Body1"/>
        <w:tabs>
          <w:tab w:val="left" w:pos="0"/>
        </w:tabs>
        <w:rPr>
          <w:rFonts w:cs="Arial"/>
          <w:color w:val="000000" w:themeColor="text1"/>
          <w:sz w:val="20"/>
          <w:szCs w:val="22"/>
        </w:rPr>
      </w:pPr>
    </w:p>
    <w:p w:rsidR="0093061A" w:rsidRPr="0065007C" w:rsidRDefault="0000265A" w:rsidP="00342F92">
      <w:pPr>
        <w:pStyle w:val="Body1"/>
        <w:tabs>
          <w:tab w:val="left" w:pos="0"/>
        </w:tabs>
        <w:jc w:val="center"/>
        <w:rPr>
          <w:rFonts w:cs="Arial"/>
          <w:b/>
          <w:color w:val="000000" w:themeColor="text1"/>
          <w:szCs w:val="22"/>
        </w:rPr>
      </w:pPr>
      <w:r w:rsidRPr="0065007C">
        <w:rPr>
          <w:rFonts w:cs="Arial"/>
          <w:b/>
          <w:color w:val="000000" w:themeColor="text1"/>
          <w:szCs w:val="22"/>
        </w:rPr>
        <w:t xml:space="preserve">NO ES SUFICIENTE </w:t>
      </w:r>
      <w:r w:rsidR="00F060DA">
        <w:rPr>
          <w:rFonts w:cs="Arial"/>
          <w:b/>
          <w:color w:val="000000" w:themeColor="text1"/>
          <w:szCs w:val="22"/>
        </w:rPr>
        <w:t xml:space="preserve">SABER </w:t>
      </w:r>
      <w:r w:rsidRPr="0065007C">
        <w:rPr>
          <w:rFonts w:cs="Arial"/>
          <w:b/>
          <w:color w:val="000000" w:themeColor="text1"/>
          <w:szCs w:val="22"/>
        </w:rPr>
        <w:t xml:space="preserve">PARA APROBAR </w:t>
      </w:r>
      <w:r w:rsidR="00095F51" w:rsidRPr="0065007C">
        <w:rPr>
          <w:rFonts w:cs="Arial"/>
          <w:b/>
          <w:color w:val="000000" w:themeColor="text1"/>
          <w:szCs w:val="22"/>
        </w:rPr>
        <w:t>UN</w:t>
      </w:r>
      <w:r w:rsidR="00B361E9">
        <w:rPr>
          <w:rFonts w:cs="Arial"/>
          <w:b/>
          <w:color w:val="000000" w:themeColor="text1"/>
          <w:szCs w:val="22"/>
        </w:rPr>
        <w:t>A OPOSICIÓN</w:t>
      </w:r>
    </w:p>
    <w:p w:rsidR="0093061A" w:rsidRPr="0065007C" w:rsidRDefault="0093061A" w:rsidP="000D3014">
      <w:pPr>
        <w:pStyle w:val="Body1"/>
        <w:jc w:val="both"/>
        <w:rPr>
          <w:rFonts w:cs="Arial"/>
          <w:color w:val="000000" w:themeColor="text1"/>
          <w:sz w:val="20"/>
        </w:rPr>
      </w:pPr>
    </w:p>
    <w:p w:rsidR="0065007C" w:rsidRPr="0065007C" w:rsidRDefault="0065007C"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Siempre he pensado que preparar un</w:t>
      </w:r>
      <w:r w:rsidR="00095F51" w:rsidRPr="0065007C">
        <w:rPr>
          <w:rFonts w:cs="Arial"/>
          <w:color w:val="000000" w:themeColor="text1"/>
          <w:sz w:val="20"/>
        </w:rPr>
        <w:t xml:space="preserve"> </w:t>
      </w:r>
      <w:hyperlink r:id="rId8" w:history="1">
        <w:r w:rsidR="00095F51" w:rsidRPr="0065007C">
          <w:rPr>
            <w:rStyle w:val="Hipervnculo"/>
            <w:rFonts w:cs="Arial"/>
            <w:sz w:val="20"/>
          </w:rPr>
          <w:t>examen de</w:t>
        </w:r>
        <w:r w:rsidRPr="0065007C">
          <w:rPr>
            <w:rStyle w:val="Hipervnculo"/>
            <w:rFonts w:cs="Arial"/>
            <w:sz w:val="20"/>
          </w:rPr>
          <w:t xml:space="preserve"> oposiciones</w:t>
        </w:r>
      </w:hyperlink>
      <w:r w:rsidRPr="0065007C">
        <w:rPr>
          <w:rFonts w:cs="Arial"/>
          <w:color w:val="000000" w:themeColor="text1"/>
          <w:sz w:val="20"/>
        </w:rPr>
        <w:t xml:space="preserve"> s</w:t>
      </w:r>
      <w:r w:rsidR="000D3014" w:rsidRPr="0065007C">
        <w:rPr>
          <w:rFonts w:cs="Arial"/>
          <w:color w:val="000000" w:themeColor="text1"/>
          <w:sz w:val="20"/>
        </w:rPr>
        <w:t xml:space="preserve">e parece más a una competición </w:t>
      </w:r>
      <w:r w:rsidRPr="0065007C">
        <w:rPr>
          <w:rFonts w:cs="Arial"/>
          <w:color w:val="000000" w:themeColor="text1"/>
          <w:sz w:val="20"/>
        </w:rPr>
        <w:t xml:space="preserve">deportiva que a la realización de un </w:t>
      </w:r>
      <w:r w:rsidR="000D3014" w:rsidRPr="0065007C">
        <w:rPr>
          <w:rFonts w:cs="Arial"/>
          <w:color w:val="000000" w:themeColor="text1"/>
          <w:sz w:val="20"/>
        </w:rPr>
        <w:t>examen. Y</w:t>
      </w:r>
      <w:r w:rsidR="003C54C5" w:rsidRPr="0065007C">
        <w:rPr>
          <w:rFonts w:cs="Arial"/>
          <w:color w:val="000000" w:themeColor="text1"/>
          <w:sz w:val="20"/>
        </w:rPr>
        <w:t xml:space="preserve"> por lo tanto, </w:t>
      </w:r>
      <w:r w:rsidR="00EF4B9B" w:rsidRPr="0065007C">
        <w:rPr>
          <w:rFonts w:cs="Arial"/>
          <w:color w:val="000000" w:themeColor="text1"/>
          <w:sz w:val="20"/>
        </w:rPr>
        <w:t>e</w:t>
      </w:r>
      <w:r w:rsidRPr="0065007C">
        <w:rPr>
          <w:rFonts w:cs="Arial"/>
          <w:color w:val="000000" w:themeColor="text1"/>
          <w:sz w:val="20"/>
        </w:rPr>
        <w:t xml:space="preserve">l opositor se acerca más a un deportista de </w:t>
      </w:r>
      <w:r w:rsidR="00EF4B9B" w:rsidRPr="0065007C">
        <w:rPr>
          <w:rFonts w:cs="Arial"/>
          <w:color w:val="000000" w:themeColor="text1"/>
          <w:sz w:val="20"/>
        </w:rPr>
        <w:t>é</w:t>
      </w:r>
      <w:r w:rsidRPr="0065007C">
        <w:rPr>
          <w:rFonts w:cs="Arial"/>
          <w:color w:val="000000" w:themeColor="text1"/>
          <w:sz w:val="20"/>
        </w:rPr>
        <w:t>lite que a un estudiante.</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No basta con aprender muy bien unos</w:t>
      </w:r>
      <w:r w:rsidR="000D3014" w:rsidRPr="0065007C">
        <w:rPr>
          <w:rFonts w:cs="Arial"/>
          <w:color w:val="000000" w:themeColor="text1"/>
          <w:sz w:val="20"/>
        </w:rPr>
        <w:t xml:space="preserve"> determinados contenidos, sino </w:t>
      </w:r>
      <w:r w:rsidRPr="0065007C">
        <w:rPr>
          <w:rFonts w:cs="Arial"/>
          <w:color w:val="000000" w:themeColor="text1"/>
          <w:sz w:val="20"/>
        </w:rPr>
        <w:t>que debemos redactarlos o exponerlos mejor que la mayoría de los participantes. Del mismo modo, que en una carrera no es suficiente con correr muy rápido, sino que debes hacerlo a más velocidad que tus competidores.</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Todo esto resulta obvio y de sobra conocido por todos. A pesar de ello, me suelo encontrar con un importante número de opositores que se centran únicamente y exclusivamente en aprender los contenidos de su examen, prestando poca o ninguna atención a esos otros aspectos de la preparación que sin duda, marcar</w:t>
      </w:r>
      <w:r w:rsidR="00EF4B9B" w:rsidRPr="0065007C">
        <w:rPr>
          <w:rFonts w:cs="Arial"/>
          <w:color w:val="000000" w:themeColor="text1"/>
          <w:sz w:val="20"/>
        </w:rPr>
        <w:t>á</w:t>
      </w:r>
      <w:r w:rsidRPr="0065007C">
        <w:rPr>
          <w:rFonts w:cs="Arial"/>
          <w:color w:val="000000" w:themeColor="text1"/>
          <w:sz w:val="20"/>
        </w:rPr>
        <w:t>n la diferencia sobre sus competidores.</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¿Y cuáles son esos otros aspectos?</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 xml:space="preserve">Continuando con el símil del deportista de </w:t>
      </w:r>
      <w:r w:rsidR="00EF4B9B" w:rsidRPr="0065007C">
        <w:rPr>
          <w:rFonts w:cs="Arial"/>
          <w:color w:val="000000" w:themeColor="text1"/>
          <w:sz w:val="20"/>
        </w:rPr>
        <w:t>é</w:t>
      </w:r>
      <w:r w:rsidRPr="0065007C">
        <w:rPr>
          <w:rFonts w:cs="Arial"/>
          <w:color w:val="000000" w:themeColor="text1"/>
          <w:sz w:val="20"/>
        </w:rPr>
        <w:t xml:space="preserve">lite, </w:t>
      </w:r>
      <w:r w:rsidR="003C54C5" w:rsidRPr="0065007C">
        <w:rPr>
          <w:rFonts w:cs="Arial"/>
          <w:color w:val="000000" w:themeColor="text1"/>
          <w:sz w:val="20"/>
        </w:rPr>
        <w:t xml:space="preserve">es fácil entender que </w:t>
      </w:r>
      <w:r w:rsidRPr="0065007C">
        <w:rPr>
          <w:rFonts w:cs="Arial"/>
          <w:color w:val="000000" w:themeColor="text1"/>
          <w:sz w:val="20"/>
        </w:rPr>
        <w:t>éste además de dominar la habilidad en cuestión, debe mantener alta su motivación, contar con un adecuado plan de descanso, alimentación, sueño, etc., planificar el programa de entrenamiento para poder cumplirlo y superar los hitos que le lleven al objetivo. Por último, controlar la presión y la ansiedad que pueda aparecer en el momento de la competición, para que ésta no merme su ejecución y no reduzca sus posibilidades.</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 xml:space="preserve">Es precisamente este último punto, el de la ansiedad ante el </w:t>
      </w:r>
      <w:hyperlink r:id="rId9" w:history="1">
        <w:r w:rsidRPr="0065007C">
          <w:rPr>
            <w:rStyle w:val="Hipervnculo"/>
            <w:rFonts w:cs="Arial"/>
            <w:sz w:val="20"/>
          </w:rPr>
          <w:t>examen</w:t>
        </w:r>
        <w:r w:rsidR="00095F51" w:rsidRPr="0065007C">
          <w:rPr>
            <w:rStyle w:val="Hipervnculo"/>
            <w:rFonts w:cs="Arial"/>
            <w:sz w:val="20"/>
          </w:rPr>
          <w:t xml:space="preserve"> de oposiciones</w:t>
        </w:r>
      </w:hyperlink>
      <w:r w:rsidRPr="0065007C">
        <w:rPr>
          <w:rFonts w:cs="Arial"/>
          <w:color w:val="000000" w:themeColor="text1"/>
          <w:sz w:val="20"/>
        </w:rPr>
        <w:t>, el que puede dar al traste con nuestras aspiraciones.</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A lo largo de estos años, han acudido a nosotros numerosos opositores, que teniendo un dominio más que suficiente sobre la materia, no conseguían aprobar el examen debido a la ansiedad que aparecía en el momento de “cantar” o redactar los temas, o responder a las preguntas del test.</w:t>
      </w:r>
    </w:p>
    <w:p w:rsidR="0093061A" w:rsidRPr="0065007C" w:rsidRDefault="0093061A" w:rsidP="000D3014">
      <w:pPr>
        <w:pStyle w:val="Body1"/>
        <w:jc w:val="both"/>
        <w:rPr>
          <w:rFonts w:cs="Arial"/>
          <w:color w:val="000000" w:themeColor="text1"/>
          <w:sz w:val="20"/>
        </w:rPr>
      </w:pPr>
    </w:p>
    <w:p w:rsidR="0093061A" w:rsidRPr="0065007C" w:rsidRDefault="0000265A" w:rsidP="000D3014">
      <w:pPr>
        <w:pStyle w:val="Body1"/>
        <w:jc w:val="both"/>
        <w:rPr>
          <w:rFonts w:cs="Arial"/>
          <w:color w:val="000000" w:themeColor="text1"/>
          <w:sz w:val="20"/>
        </w:rPr>
      </w:pPr>
      <w:r w:rsidRPr="0065007C">
        <w:rPr>
          <w:rFonts w:cs="Arial"/>
          <w:color w:val="000000" w:themeColor="text1"/>
          <w:sz w:val="20"/>
        </w:rPr>
        <w:t>Además, nos encontramos con que los efectos de dicha ansiedad perduran en el tiempo, y cuando el opositor se presenta a siguientes convocatorias, a pesar de que lo hace mejor preparado en lo que respecta al dominio de la materia, la ansiedad vuelve con más intensidad, deteriorando aún más su actuación.</w:t>
      </w:r>
    </w:p>
    <w:p w:rsidR="0093061A" w:rsidRPr="0065007C" w:rsidRDefault="0093061A" w:rsidP="000D3014">
      <w:pPr>
        <w:pStyle w:val="Body1"/>
        <w:jc w:val="both"/>
        <w:rPr>
          <w:rFonts w:cs="Arial"/>
          <w:color w:val="000000" w:themeColor="text1"/>
          <w:sz w:val="20"/>
        </w:rPr>
      </w:pPr>
    </w:p>
    <w:p w:rsidR="0000265A" w:rsidRPr="0065007C" w:rsidRDefault="003C54C5" w:rsidP="000D3014">
      <w:pPr>
        <w:pStyle w:val="Body1"/>
        <w:jc w:val="both"/>
        <w:rPr>
          <w:rFonts w:cs="Arial"/>
          <w:color w:val="000000" w:themeColor="text1"/>
          <w:sz w:val="20"/>
        </w:rPr>
      </w:pPr>
      <w:r w:rsidRPr="0065007C">
        <w:rPr>
          <w:rFonts w:cs="Arial"/>
          <w:color w:val="000000" w:themeColor="text1"/>
          <w:sz w:val="20"/>
        </w:rPr>
        <w:t xml:space="preserve">Por todo esto, </w:t>
      </w:r>
      <w:r w:rsidR="0000265A" w:rsidRPr="0065007C">
        <w:rPr>
          <w:rFonts w:cs="Arial"/>
          <w:color w:val="000000" w:themeColor="text1"/>
          <w:sz w:val="20"/>
        </w:rPr>
        <w:t>Consideramos necesaria una preparación “integral” del opositor, como si de un deportista de élite se tratase, que no sólo se centre en los aspectos más académicos de la oposición, sino que otorgue al opositor las estrategias adecuadas para manejar la tan temida ansiedad ante el examen.</w:t>
      </w:r>
    </w:p>
    <w:p w:rsidR="00F71E77" w:rsidRDefault="00F71E77">
      <w:pPr>
        <w:pStyle w:val="Body1"/>
        <w:jc w:val="both"/>
        <w:rPr>
          <w:rFonts w:eastAsia="Times New Roman" w:cs="Arial"/>
          <w:i/>
          <w:color w:val="000000" w:themeColor="text1"/>
          <w:sz w:val="20"/>
        </w:rPr>
      </w:pPr>
    </w:p>
    <w:p w:rsidR="000F4298" w:rsidRPr="00F060DA" w:rsidRDefault="000F4298">
      <w:pPr>
        <w:pStyle w:val="Body1"/>
        <w:jc w:val="both"/>
        <w:rPr>
          <w:rFonts w:eastAsia="Times New Roman" w:cs="Arial"/>
          <w:i/>
          <w:color w:val="000000" w:themeColor="text1"/>
          <w:sz w:val="20"/>
        </w:rPr>
      </w:pPr>
    </w:p>
    <w:p w:rsidR="00F71E77" w:rsidRPr="00F060DA" w:rsidRDefault="00F71E77" w:rsidP="00F71E77">
      <w:pPr>
        <w:pStyle w:val="Body1"/>
        <w:jc w:val="right"/>
        <w:rPr>
          <w:rFonts w:cs="Arial"/>
          <w:color w:val="000000" w:themeColor="text1"/>
          <w:sz w:val="20"/>
        </w:rPr>
      </w:pPr>
    </w:p>
    <w:p w:rsidR="00F71E77" w:rsidRPr="00F060DA" w:rsidRDefault="00F71E77" w:rsidP="00F71E77">
      <w:pPr>
        <w:pStyle w:val="Body1"/>
        <w:jc w:val="right"/>
        <w:rPr>
          <w:rFonts w:cs="Arial"/>
          <w:color w:val="000000" w:themeColor="text1"/>
          <w:sz w:val="20"/>
        </w:rPr>
      </w:pPr>
      <w:r w:rsidRPr="00F060DA">
        <w:rPr>
          <w:rFonts w:cs="Arial"/>
          <w:color w:val="000000" w:themeColor="text1"/>
          <w:sz w:val="20"/>
        </w:rPr>
        <w:t>Víctor D. Magaña Loarte</w:t>
      </w:r>
    </w:p>
    <w:p w:rsidR="00F71E77" w:rsidRPr="00F060DA" w:rsidRDefault="00F71E77" w:rsidP="00F71E77">
      <w:pPr>
        <w:pStyle w:val="Body1"/>
        <w:jc w:val="right"/>
        <w:rPr>
          <w:rFonts w:cs="Arial"/>
          <w:i/>
          <w:color w:val="000000" w:themeColor="text1"/>
          <w:sz w:val="20"/>
        </w:rPr>
      </w:pPr>
      <w:r w:rsidRPr="00F060DA">
        <w:rPr>
          <w:rFonts w:cs="Arial"/>
          <w:b/>
          <w:color w:val="auto"/>
          <w:sz w:val="20"/>
        </w:rPr>
        <w:t>Grupo XXI</w:t>
      </w:r>
      <w:r w:rsidRPr="00F060DA">
        <w:rPr>
          <w:rFonts w:cs="Arial"/>
          <w:color w:val="000000" w:themeColor="text1"/>
          <w:sz w:val="20"/>
        </w:rPr>
        <w:t xml:space="preserve"> </w:t>
      </w:r>
      <w:r w:rsidR="00F060DA">
        <w:rPr>
          <w:rFonts w:cs="Arial"/>
          <w:b/>
          <w:i/>
          <w:color w:val="C00000"/>
          <w:sz w:val="20"/>
        </w:rPr>
        <w:t>p</w:t>
      </w:r>
      <w:r w:rsidRPr="00F060DA">
        <w:rPr>
          <w:rFonts w:cs="Arial"/>
          <w:b/>
          <w:i/>
          <w:color w:val="C00000"/>
          <w:sz w:val="20"/>
        </w:rPr>
        <w:t>sicología</w:t>
      </w:r>
    </w:p>
    <w:p w:rsidR="00F71E77" w:rsidRPr="00F060DA" w:rsidRDefault="004F41A9" w:rsidP="00F71E77">
      <w:pPr>
        <w:pStyle w:val="Body1"/>
        <w:jc w:val="right"/>
        <w:rPr>
          <w:rFonts w:cs="Arial"/>
          <w:b/>
          <w:color w:val="000000" w:themeColor="text1"/>
          <w:sz w:val="20"/>
        </w:rPr>
      </w:pPr>
      <w:hyperlink r:id="rId10" w:history="1">
        <w:r w:rsidR="00F71E77" w:rsidRPr="00B361E9">
          <w:rPr>
            <w:rStyle w:val="Hipervnculo"/>
            <w:rFonts w:cs="Arial"/>
            <w:b/>
            <w:sz w:val="20"/>
          </w:rPr>
          <w:t>www.grupoxxi-psicologia.net</w:t>
        </w:r>
      </w:hyperlink>
    </w:p>
    <w:sectPr w:rsidR="00F71E77" w:rsidRPr="00F060DA" w:rsidSect="000D3014">
      <w:footerReference w:type="default" r:id="rId11"/>
      <w:pgSz w:w="11900" w:h="16840"/>
      <w:pgMar w:top="1701" w:right="1418" w:bottom="1701"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5F1" w:rsidRDefault="001C15F1" w:rsidP="00342F92">
      <w:r>
        <w:separator/>
      </w:r>
    </w:p>
  </w:endnote>
  <w:endnote w:type="continuationSeparator" w:id="0">
    <w:p w:rsidR="001C15F1" w:rsidRDefault="001C15F1" w:rsidP="00342F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F92" w:rsidRPr="00F71E77" w:rsidRDefault="00342F92" w:rsidP="00342F92">
    <w:pPr>
      <w:pStyle w:val="Piedepgina"/>
      <w:pBdr>
        <w:top w:val="single" w:sz="4" w:space="1" w:color="7F7F7F" w:themeColor="text1" w:themeTint="80"/>
      </w:pBdr>
      <w:ind w:right="-99"/>
      <w:rPr>
        <w:rFonts w:ascii="Arial" w:hAnsi="Arial" w:cs="Arial"/>
        <w:color w:val="595959" w:themeColor="text1" w:themeTint="A6"/>
        <w:sz w:val="16"/>
        <w:szCs w:val="16"/>
        <w:lang w:val="es-ES"/>
      </w:rPr>
    </w:pPr>
    <w:r w:rsidRPr="00F71E77">
      <w:rPr>
        <w:rFonts w:ascii="Arial" w:hAnsi="Arial" w:cs="Arial"/>
        <w:b/>
        <w:color w:val="595959" w:themeColor="text1" w:themeTint="A6"/>
        <w:sz w:val="16"/>
        <w:szCs w:val="16"/>
        <w:lang w:val="es-ES"/>
      </w:rPr>
      <w:t>Grupo XXI</w:t>
    </w:r>
    <w:r w:rsidRPr="00F71E77">
      <w:rPr>
        <w:rFonts w:ascii="Arial" w:hAnsi="Arial" w:cs="Arial"/>
        <w:color w:val="595959" w:themeColor="text1" w:themeTint="A6"/>
        <w:sz w:val="16"/>
        <w:szCs w:val="16"/>
        <w:lang w:val="es-ES"/>
      </w:rPr>
      <w:t xml:space="preserve"> </w:t>
    </w:r>
    <w:r w:rsidRPr="00F71E77">
      <w:rPr>
        <w:rFonts w:ascii="Arial" w:hAnsi="Arial" w:cs="Arial"/>
        <w:i/>
        <w:color w:val="A50021"/>
        <w:sz w:val="16"/>
        <w:szCs w:val="16"/>
        <w:lang w:val="es-ES"/>
      </w:rPr>
      <w:t>psicología</w:t>
    </w:r>
    <w:r w:rsidRPr="00F71E77">
      <w:rPr>
        <w:rFonts w:ascii="Arial" w:hAnsi="Arial" w:cs="Arial"/>
        <w:b/>
        <w:color w:val="595959" w:themeColor="text1" w:themeTint="A6"/>
        <w:sz w:val="16"/>
        <w:szCs w:val="16"/>
      </w:rPr>
      <w:ptab w:relativeTo="margin" w:alignment="right" w:leader="none"/>
    </w:r>
    <w:r w:rsidRPr="00F71E77">
      <w:rPr>
        <w:rFonts w:ascii="Arial" w:hAnsi="Arial" w:cs="Arial"/>
        <w:b/>
        <w:color w:val="595959" w:themeColor="text1" w:themeTint="A6"/>
        <w:sz w:val="16"/>
        <w:szCs w:val="16"/>
        <w:lang w:val="es-ES"/>
      </w:rPr>
      <w:t>Eva</w:t>
    </w:r>
    <w:r w:rsidR="00F060DA">
      <w:rPr>
        <w:rFonts w:ascii="Arial" w:hAnsi="Arial" w:cs="Arial"/>
        <w:b/>
        <w:color w:val="595959" w:themeColor="text1" w:themeTint="A6"/>
        <w:sz w:val="16"/>
        <w:szCs w:val="16"/>
        <w:lang w:val="es-ES"/>
      </w:rPr>
      <w:t>risto San Miguel 22 Madrid</w:t>
    </w:r>
  </w:p>
  <w:p w:rsidR="00342F92" w:rsidRPr="00342F92" w:rsidRDefault="00342F92">
    <w:pPr>
      <w:pStyle w:val="Piedepgina"/>
      <w:rPr>
        <w:lang w:val="es-E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5F1" w:rsidRDefault="001C15F1" w:rsidP="00342F92">
      <w:r>
        <w:separator/>
      </w:r>
    </w:p>
  </w:footnote>
  <w:footnote w:type="continuationSeparator" w:id="0">
    <w:p w:rsidR="001C15F1" w:rsidRDefault="001C15F1" w:rsidP="00342F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spelling="clean" w:grammar="clean"/>
  <w:stylePaneFormatFilter w:val="2801"/>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A32CF5"/>
    <w:rsid w:val="0000265A"/>
    <w:rsid w:val="00095F51"/>
    <w:rsid w:val="000D3014"/>
    <w:rsid w:val="000F4298"/>
    <w:rsid w:val="0019290D"/>
    <w:rsid w:val="001B66AA"/>
    <w:rsid w:val="001C15F1"/>
    <w:rsid w:val="00342F92"/>
    <w:rsid w:val="003C54C5"/>
    <w:rsid w:val="004C12F9"/>
    <w:rsid w:val="004F41A9"/>
    <w:rsid w:val="0065007C"/>
    <w:rsid w:val="0093061A"/>
    <w:rsid w:val="00A07675"/>
    <w:rsid w:val="00A32CF5"/>
    <w:rsid w:val="00A4496D"/>
    <w:rsid w:val="00A803A8"/>
    <w:rsid w:val="00AE4A2D"/>
    <w:rsid w:val="00AF2441"/>
    <w:rsid w:val="00B361E9"/>
    <w:rsid w:val="00B433B4"/>
    <w:rsid w:val="00BC59E3"/>
    <w:rsid w:val="00BD6AC5"/>
    <w:rsid w:val="00C060C9"/>
    <w:rsid w:val="00D840BA"/>
    <w:rsid w:val="00DE4FE3"/>
    <w:rsid w:val="00EF4B9B"/>
    <w:rsid w:val="00F060DA"/>
    <w:rsid w:val="00F71E77"/>
    <w:rsid w:val="00F819B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v:stroke weight="0" endcap="round"/>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93061A"/>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ody1">
    <w:name w:val="Body 1"/>
    <w:rsid w:val="0093061A"/>
    <w:pPr>
      <w:outlineLvl w:val="0"/>
    </w:pPr>
    <w:rPr>
      <w:rFonts w:ascii="Arial" w:eastAsia="Arial Unicode MS" w:hAnsi="Arial"/>
      <w:color w:val="000000"/>
      <w:sz w:val="24"/>
      <w:u w:color="000000"/>
    </w:rPr>
  </w:style>
  <w:style w:type="character" w:styleId="Hipervnculo">
    <w:name w:val="Hyperlink"/>
    <w:basedOn w:val="Fuentedeprrafopredeter"/>
    <w:locked/>
    <w:rsid w:val="00095F51"/>
    <w:rPr>
      <w:color w:val="0000FF" w:themeColor="hyperlink"/>
      <w:u w:val="single"/>
    </w:rPr>
  </w:style>
  <w:style w:type="paragraph" w:styleId="Encabezado">
    <w:name w:val="header"/>
    <w:basedOn w:val="Normal"/>
    <w:link w:val="EncabezadoCar"/>
    <w:locked/>
    <w:rsid w:val="00342F92"/>
    <w:pPr>
      <w:tabs>
        <w:tab w:val="center" w:pos="4252"/>
        <w:tab w:val="right" w:pos="8504"/>
      </w:tabs>
    </w:pPr>
  </w:style>
  <w:style w:type="character" w:customStyle="1" w:styleId="EncabezadoCar">
    <w:name w:val="Encabezado Car"/>
    <w:basedOn w:val="Fuentedeprrafopredeter"/>
    <w:link w:val="Encabezado"/>
    <w:rsid w:val="00342F92"/>
    <w:rPr>
      <w:sz w:val="24"/>
      <w:szCs w:val="24"/>
      <w:lang w:val="en-US" w:eastAsia="en-US"/>
    </w:rPr>
  </w:style>
  <w:style w:type="paragraph" w:styleId="Piedepgina">
    <w:name w:val="footer"/>
    <w:basedOn w:val="Normal"/>
    <w:link w:val="PiedepginaCar"/>
    <w:uiPriority w:val="99"/>
    <w:locked/>
    <w:rsid w:val="00342F92"/>
    <w:pPr>
      <w:tabs>
        <w:tab w:val="center" w:pos="4252"/>
        <w:tab w:val="right" w:pos="8504"/>
      </w:tabs>
    </w:pPr>
  </w:style>
  <w:style w:type="character" w:customStyle="1" w:styleId="PiedepginaCar">
    <w:name w:val="Pie de página Car"/>
    <w:basedOn w:val="Fuentedeprrafopredeter"/>
    <w:link w:val="Piedepgina"/>
    <w:uiPriority w:val="99"/>
    <w:rsid w:val="00342F92"/>
    <w:rPr>
      <w:sz w:val="24"/>
      <w:szCs w:val="24"/>
      <w:lang w:val="en-US" w:eastAsia="en-US"/>
    </w:rPr>
  </w:style>
  <w:style w:type="paragraph" w:styleId="Textodeglobo">
    <w:name w:val="Balloon Text"/>
    <w:basedOn w:val="Normal"/>
    <w:link w:val="TextodegloboCar"/>
    <w:locked/>
    <w:rsid w:val="00342F92"/>
    <w:rPr>
      <w:rFonts w:ascii="Tahoma" w:hAnsi="Tahoma" w:cs="Tahoma"/>
      <w:sz w:val="16"/>
      <w:szCs w:val="16"/>
    </w:rPr>
  </w:style>
  <w:style w:type="character" w:customStyle="1" w:styleId="TextodegloboCar">
    <w:name w:val="Texto de globo Car"/>
    <w:basedOn w:val="Fuentedeprrafopredeter"/>
    <w:link w:val="Textodeglobo"/>
    <w:rsid w:val="00342F92"/>
    <w:rPr>
      <w:rFonts w:ascii="Tahoma" w:hAnsi="Tahoma" w:cs="Tahoma"/>
      <w:sz w:val="16"/>
      <w:szCs w:val="16"/>
      <w:lang w:val="en-US" w:eastAsia="en-US"/>
    </w:rPr>
  </w:style>
  <w:style w:type="character" w:styleId="Hipervnculovisitado">
    <w:name w:val="FollowedHyperlink"/>
    <w:basedOn w:val="Fuentedeprrafopredeter"/>
    <w:locked/>
    <w:rsid w:val="00F71E7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11170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grupoxxi-psicologia.net/examenes.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_top"/><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www.grupoxxi-psicologia.net" TargetMode="External"/><Relationship Id="rId4" Type="http://schemas.openxmlformats.org/officeDocument/2006/relationships/footnotes" Target="footnotes.xml"/><Relationship Id="rId9" Type="http://schemas.openxmlformats.org/officeDocument/2006/relationships/hyperlink" Target="http://www.grupoxxi-psicologia.net/examen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418</Words>
  <Characters>2304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GRUPO XXI</dc:creator>
  <cp:lastModifiedBy>GRUPO XXI</cp:lastModifiedBy>
  <cp:revision>15</cp:revision>
  <dcterms:created xsi:type="dcterms:W3CDTF">2012-09-26T16:41:00Z</dcterms:created>
  <dcterms:modified xsi:type="dcterms:W3CDTF">2013-10-04T13:58:00Z</dcterms:modified>
</cp:coreProperties>
</file>