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E51" w:rsidRPr="00DD1E51" w:rsidRDefault="00D57125" w:rsidP="00B84604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PROGRAMA </w:t>
      </w:r>
      <w:r w:rsidR="00484DC4">
        <w:rPr>
          <w:rFonts w:ascii="Arial" w:hAnsi="Arial" w:cs="Arial"/>
          <w:sz w:val="24"/>
          <w:szCs w:val="24"/>
          <w:u w:val="single"/>
        </w:rPr>
        <w:t xml:space="preserve">MÁSTER </w:t>
      </w:r>
      <w:r w:rsidR="00723A56">
        <w:rPr>
          <w:rFonts w:ascii="Arial" w:hAnsi="Arial" w:cs="Arial"/>
          <w:sz w:val="24"/>
          <w:szCs w:val="24"/>
          <w:u w:val="single"/>
        </w:rPr>
        <w:t xml:space="preserve"> </w:t>
      </w:r>
      <w:r w:rsidR="00DD1E51" w:rsidRPr="00DD1E51">
        <w:rPr>
          <w:rFonts w:ascii="Arial" w:hAnsi="Arial" w:cs="Arial"/>
          <w:i/>
          <w:sz w:val="24"/>
          <w:szCs w:val="24"/>
          <w:u w:val="single"/>
        </w:rPr>
        <w:t>MÓDULO 1</w:t>
      </w:r>
      <w:r w:rsidR="00B84604">
        <w:rPr>
          <w:rFonts w:ascii="Arial" w:hAnsi="Arial" w:cs="Arial"/>
          <w:i/>
          <w:sz w:val="24"/>
          <w:szCs w:val="24"/>
          <w:u w:val="single"/>
        </w:rPr>
        <w:t>: INTRODUCCIÓN AL “COMPLIANCE”</w:t>
      </w:r>
    </w:p>
    <w:p w:rsidR="00D57125" w:rsidRDefault="00D57125" w:rsidP="00B84604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D57125" w:rsidRPr="00A678F8" w:rsidRDefault="00D57125" w:rsidP="00B84604">
      <w:pPr>
        <w:jc w:val="both"/>
        <w:rPr>
          <w:rFonts w:ascii="Arial" w:hAnsi="Arial" w:cs="Arial"/>
          <w:sz w:val="24"/>
          <w:szCs w:val="24"/>
          <w:u w:val="single"/>
        </w:rPr>
      </w:pPr>
      <w:r w:rsidRPr="00D57125">
        <w:rPr>
          <w:rFonts w:ascii="Arial" w:hAnsi="Arial" w:cs="Arial"/>
          <w:sz w:val="24"/>
          <w:szCs w:val="24"/>
        </w:rPr>
        <w:t xml:space="preserve">UNIDAD DIDÁCTICA  1: </w:t>
      </w:r>
      <w:r w:rsidRPr="00A678F8">
        <w:rPr>
          <w:rFonts w:ascii="Arial" w:hAnsi="Arial" w:cs="Arial"/>
          <w:sz w:val="24"/>
          <w:szCs w:val="24"/>
          <w:u w:val="single"/>
        </w:rPr>
        <w:t>¿QUÉ ES EL COMPLIANCE? CLAVES PARA SU CORRECTA INTERPRETACIÓN. GRANDES CONFUSIONES SOBRE COMPLIANCE Y MATERIAS QUE COMPRENDE</w:t>
      </w:r>
    </w:p>
    <w:p w:rsidR="00D57125" w:rsidRPr="00A678F8" w:rsidRDefault="00D57125" w:rsidP="00B84604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 w:rsidRPr="00D57125">
        <w:rPr>
          <w:rFonts w:ascii="Arial" w:hAnsi="Arial" w:cs="Arial"/>
          <w:sz w:val="24"/>
          <w:szCs w:val="24"/>
        </w:rPr>
        <w:t>1.</w:t>
      </w:r>
      <w:r w:rsidR="00477D23">
        <w:rPr>
          <w:rFonts w:ascii="Arial" w:hAnsi="Arial" w:cs="Arial"/>
          <w:sz w:val="24"/>
          <w:szCs w:val="24"/>
        </w:rPr>
        <w:t>-</w:t>
      </w:r>
      <w:r w:rsidR="00477D23" w:rsidRPr="00D57125">
        <w:rPr>
          <w:rFonts w:ascii="Arial" w:hAnsi="Arial" w:cs="Arial"/>
          <w:sz w:val="24"/>
          <w:szCs w:val="24"/>
        </w:rPr>
        <w:t xml:space="preserve"> ¿</w:t>
      </w:r>
      <w:r w:rsidRPr="00D57125">
        <w:rPr>
          <w:rFonts w:ascii="Arial" w:hAnsi="Arial" w:cs="Arial"/>
          <w:sz w:val="24"/>
          <w:szCs w:val="24"/>
        </w:rPr>
        <w:t>Qué es el Compliance?</w:t>
      </w: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 w:rsidRPr="00D57125">
        <w:rPr>
          <w:rFonts w:ascii="Arial" w:hAnsi="Arial" w:cs="Arial"/>
          <w:sz w:val="24"/>
          <w:szCs w:val="24"/>
        </w:rPr>
        <w:t>2.</w:t>
      </w:r>
      <w:r w:rsidR="00A678F8">
        <w:rPr>
          <w:rFonts w:ascii="Arial" w:hAnsi="Arial" w:cs="Arial"/>
          <w:sz w:val="24"/>
          <w:szCs w:val="24"/>
        </w:rPr>
        <w:t>-</w:t>
      </w:r>
      <w:r w:rsidRPr="00D57125">
        <w:rPr>
          <w:rFonts w:ascii="Arial" w:hAnsi="Arial" w:cs="Arial"/>
          <w:sz w:val="24"/>
          <w:szCs w:val="24"/>
        </w:rPr>
        <w:t>Evolución Histórica del “Compliance</w:t>
      </w:r>
      <w:r>
        <w:rPr>
          <w:rFonts w:ascii="Arial" w:hAnsi="Arial" w:cs="Arial"/>
          <w:sz w:val="24"/>
          <w:szCs w:val="24"/>
        </w:rPr>
        <w:t>”</w:t>
      </w: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 w:rsidRPr="00D57125">
        <w:rPr>
          <w:rFonts w:ascii="Arial" w:hAnsi="Arial" w:cs="Arial"/>
          <w:sz w:val="24"/>
          <w:szCs w:val="24"/>
        </w:rPr>
        <w:t>3.</w:t>
      </w:r>
      <w:r w:rsidR="00477D23">
        <w:rPr>
          <w:rFonts w:ascii="Arial" w:hAnsi="Arial" w:cs="Arial"/>
          <w:sz w:val="24"/>
          <w:szCs w:val="24"/>
        </w:rPr>
        <w:t>-</w:t>
      </w:r>
      <w:r w:rsidR="00477D23" w:rsidRPr="00D57125">
        <w:rPr>
          <w:rFonts w:ascii="Arial" w:hAnsi="Arial" w:cs="Arial"/>
          <w:sz w:val="24"/>
          <w:szCs w:val="24"/>
        </w:rPr>
        <w:t xml:space="preserve"> ¿</w:t>
      </w:r>
      <w:r w:rsidRPr="00D57125">
        <w:rPr>
          <w:rFonts w:ascii="Arial" w:hAnsi="Arial" w:cs="Arial"/>
          <w:sz w:val="24"/>
          <w:szCs w:val="24"/>
        </w:rPr>
        <w:t>Qué no es el “Compliance”?</w:t>
      </w:r>
    </w:p>
    <w:p w:rsid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 w:rsidRPr="00D57125">
        <w:rPr>
          <w:rFonts w:ascii="Arial" w:hAnsi="Arial" w:cs="Arial"/>
          <w:sz w:val="24"/>
          <w:szCs w:val="24"/>
        </w:rPr>
        <w:t>4.</w:t>
      </w:r>
      <w:r w:rsidR="00477D23">
        <w:rPr>
          <w:rFonts w:ascii="Arial" w:hAnsi="Arial" w:cs="Arial"/>
          <w:sz w:val="24"/>
          <w:szCs w:val="24"/>
        </w:rPr>
        <w:t>-</w:t>
      </w:r>
      <w:r w:rsidR="00477D23" w:rsidRPr="00D57125">
        <w:rPr>
          <w:rFonts w:ascii="Arial" w:hAnsi="Arial" w:cs="Arial"/>
          <w:sz w:val="24"/>
          <w:szCs w:val="24"/>
        </w:rPr>
        <w:t xml:space="preserve"> ¿</w:t>
      </w:r>
      <w:r w:rsidRPr="00D57125">
        <w:rPr>
          <w:rFonts w:ascii="Arial" w:hAnsi="Arial" w:cs="Arial"/>
          <w:sz w:val="24"/>
          <w:szCs w:val="24"/>
        </w:rPr>
        <w:t>Qué materias están incluidas en la figura de “Compliance”?</w:t>
      </w:r>
    </w:p>
    <w:p w:rsid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</w:p>
    <w:p w:rsid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</w:p>
    <w:p w:rsidR="00D57125" w:rsidRPr="00A678F8" w:rsidRDefault="00D57125" w:rsidP="00B84604">
      <w:pPr>
        <w:jc w:val="both"/>
        <w:rPr>
          <w:rFonts w:ascii="Arial" w:hAnsi="Arial" w:cs="Arial"/>
          <w:sz w:val="24"/>
          <w:szCs w:val="24"/>
          <w:u w:val="single"/>
        </w:rPr>
      </w:pPr>
      <w:r w:rsidRPr="00D57125">
        <w:rPr>
          <w:rFonts w:ascii="Arial" w:hAnsi="Arial" w:cs="Arial"/>
          <w:sz w:val="24"/>
          <w:szCs w:val="24"/>
        </w:rPr>
        <w:t xml:space="preserve">UNIDAD DIDÁCTICA 2: </w:t>
      </w:r>
      <w:r w:rsidRPr="00A678F8">
        <w:rPr>
          <w:rFonts w:ascii="Arial" w:hAnsi="Arial" w:cs="Arial"/>
          <w:sz w:val="24"/>
          <w:szCs w:val="24"/>
          <w:u w:val="single"/>
        </w:rPr>
        <w:t>ESTABLECIMIENTO DE UN MODELO DE PREVENCIÓN Y CONTROL EN LAS ORGANIZACIONES</w:t>
      </w: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678F8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. </w:t>
      </w:r>
      <w:r w:rsidRPr="00D57125">
        <w:rPr>
          <w:rFonts w:ascii="Arial" w:hAnsi="Arial" w:cs="Arial"/>
          <w:sz w:val="24"/>
          <w:szCs w:val="24"/>
        </w:rPr>
        <w:t xml:space="preserve">Introducción </w:t>
      </w: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A678F8">
        <w:rPr>
          <w:rFonts w:ascii="Arial" w:hAnsi="Arial" w:cs="Arial"/>
          <w:sz w:val="24"/>
          <w:szCs w:val="24"/>
        </w:rPr>
        <w:t>-</w:t>
      </w:r>
      <w:r w:rsidRPr="00D57125">
        <w:rPr>
          <w:rFonts w:ascii="Arial" w:hAnsi="Arial" w:cs="Arial"/>
          <w:sz w:val="24"/>
          <w:szCs w:val="24"/>
        </w:rPr>
        <w:t>Diseño de un Modelo de Prevención y Control</w:t>
      </w: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678F8">
        <w:rPr>
          <w:rFonts w:ascii="Arial" w:hAnsi="Arial" w:cs="Arial"/>
          <w:sz w:val="24"/>
          <w:szCs w:val="24"/>
        </w:rPr>
        <w:t>-</w:t>
      </w:r>
      <w:r w:rsidRPr="00D57125">
        <w:rPr>
          <w:rFonts w:ascii="Arial" w:hAnsi="Arial" w:cs="Arial"/>
          <w:sz w:val="24"/>
          <w:szCs w:val="24"/>
        </w:rPr>
        <w:t>Estándares Internacionales</w:t>
      </w: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A678F8">
        <w:rPr>
          <w:rFonts w:ascii="Arial" w:hAnsi="Arial" w:cs="Arial"/>
          <w:sz w:val="24"/>
          <w:szCs w:val="24"/>
        </w:rPr>
        <w:t>-</w:t>
      </w:r>
      <w:r w:rsidRPr="00D57125">
        <w:rPr>
          <w:rFonts w:ascii="Arial" w:hAnsi="Arial" w:cs="Arial"/>
          <w:sz w:val="24"/>
          <w:szCs w:val="24"/>
        </w:rPr>
        <w:t>Difícil Aplicabilidad Probatoria de los Sistemas de Complacer Anglosajones a Entornos de Positivización del Derecho</w:t>
      </w: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A678F8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I</w:t>
      </w:r>
      <w:r w:rsidRPr="00D57125">
        <w:rPr>
          <w:rFonts w:ascii="Arial" w:hAnsi="Arial" w:cs="Arial"/>
          <w:sz w:val="24"/>
          <w:szCs w:val="24"/>
        </w:rPr>
        <w:t>SO 19600 - Compliance Management Systems Guidelines y la guía Aenor de prevención de delitos</w:t>
      </w:r>
    </w:p>
    <w:p w:rsid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A678F8">
        <w:rPr>
          <w:rFonts w:ascii="Arial" w:hAnsi="Arial" w:cs="Arial"/>
          <w:sz w:val="24"/>
          <w:szCs w:val="24"/>
        </w:rPr>
        <w:t>-</w:t>
      </w:r>
      <w:r w:rsidRPr="00D57125">
        <w:rPr>
          <w:rFonts w:ascii="Arial" w:hAnsi="Arial" w:cs="Arial"/>
          <w:sz w:val="24"/>
          <w:szCs w:val="24"/>
        </w:rPr>
        <w:t>COSO</w:t>
      </w:r>
    </w:p>
    <w:p w:rsidR="00DD1E51" w:rsidRDefault="00DD1E51" w:rsidP="00B84604">
      <w:pPr>
        <w:jc w:val="both"/>
        <w:rPr>
          <w:rFonts w:ascii="Arial" w:hAnsi="Arial" w:cs="Arial"/>
          <w:sz w:val="24"/>
          <w:szCs w:val="24"/>
        </w:rPr>
      </w:pPr>
    </w:p>
    <w:p w:rsidR="00A43300" w:rsidRDefault="00A43300" w:rsidP="00B84604">
      <w:pPr>
        <w:jc w:val="both"/>
        <w:rPr>
          <w:rFonts w:ascii="Arial" w:hAnsi="Arial" w:cs="Arial"/>
          <w:sz w:val="24"/>
          <w:szCs w:val="24"/>
        </w:rPr>
      </w:pPr>
    </w:p>
    <w:p w:rsidR="00A43300" w:rsidRDefault="00A43300" w:rsidP="00B84604">
      <w:pPr>
        <w:jc w:val="both"/>
        <w:rPr>
          <w:rFonts w:ascii="Arial" w:hAnsi="Arial" w:cs="Arial"/>
          <w:sz w:val="24"/>
          <w:szCs w:val="24"/>
        </w:rPr>
      </w:pPr>
    </w:p>
    <w:p w:rsidR="00A43300" w:rsidRDefault="00A43300" w:rsidP="00B84604">
      <w:pPr>
        <w:jc w:val="both"/>
        <w:rPr>
          <w:rFonts w:ascii="Arial" w:hAnsi="Arial" w:cs="Arial"/>
          <w:sz w:val="24"/>
          <w:szCs w:val="24"/>
        </w:rPr>
      </w:pPr>
    </w:p>
    <w:p w:rsidR="00A43300" w:rsidRDefault="00A43300" w:rsidP="00B84604">
      <w:pPr>
        <w:jc w:val="both"/>
        <w:rPr>
          <w:rFonts w:ascii="Arial" w:hAnsi="Arial" w:cs="Arial"/>
          <w:sz w:val="24"/>
          <w:szCs w:val="24"/>
        </w:rPr>
      </w:pPr>
    </w:p>
    <w:p w:rsidR="00DD1E51" w:rsidRPr="00DD1E51" w:rsidRDefault="00DD1E51" w:rsidP="00B84604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 w:rsidRPr="00DD1E51">
        <w:rPr>
          <w:rFonts w:ascii="Arial" w:hAnsi="Arial" w:cs="Arial"/>
          <w:i/>
          <w:sz w:val="24"/>
          <w:szCs w:val="24"/>
          <w:u w:val="single"/>
        </w:rPr>
        <w:t>MÓDULO 2</w:t>
      </w:r>
      <w:r w:rsidR="00B84604">
        <w:rPr>
          <w:rFonts w:ascii="Arial" w:hAnsi="Arial" w:cs="Arial"/>
          <w:i/>
          <w:sz w:val="24"/>
          <w:szCs w:val="24"/>
          <w:u w:val="single"/>
        </w:rPr>
        <w:t>: RESPONSABILIDAD PENAL DE LAS PERSONAS JURÍDICAS: UNA NUEVA REALIDAD SOCIAL EMPRESARIAL</w:t>
      </w:r>
    </w:p>
    <w:p w:rsid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</w:p>
    <w:p w:rsidR="00D57125" w:rsidRPr="00303976" w:rsidRDefault="00D57125" w:rsidP="00B84604">
      <w:pPr>
        <w:jc w:val="both"/>
        <w:rPr>
          <w:rFonts w:ascii="Arial" w:hAnsi="Arial" w:cs="Arial"/>
          <w:sz w:val="24"/>
          <w:szCs w:val="24"/>
          <w:u w:val="single"/>
        </w:rPr>
      </w:pPr>
      <w:r w:rsidRPr="00D57125">
        <w:rPr>
          <w:rFonts w:ascii="Arial" w:hAnsi="Arial" w:cs="Arial"/>
          <w:sz w:val="24"/>
          <w:szCs w:val="24"/>
        </w:rPr>
        <w:t xml:space="preserve">UNIDAD DIDÁCTICA 3: </w:t>
      </w:r>
      <w:r w:rsidRPr="00303976">
        <w:rPr>
          <w:rFonts w:ascii="Arial" w:hAnsi="Arial" w:cs="Arial"/>
          <w:sz w:val="24"/>
          <w:szCs w:val="24"/>
          <w:u w:val="single"/>
        </w:rPr>
        <w:t>EL CORPORATE COMPLIANCE Y LA RESPONSABILIDAD PENAL DE LAS PERSONAS JURÍDICAS (I)</w:t>
      </w: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 w:rsidRPr="00D57125">
        <w:rPr>
          <w:rFonts w:ascii="Arial" w:hAnsi="Arial" w:cs="Arial"/>
          <w:sz w:val="24"/>
          <w:szCs w:val="24"/>
        </w:rPr>
        <w:t>1.- Introducción</w:t>
      </w: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 w:rsidRPr="00D57125">
        <w:rPr>
          <w:rFonts w:ascii="Arial" w:hAnsi="Arial" w:cs="Arial"/>
          <w:sz w:val="24"/>
          <w:szCs w:val="24"/>
        </w:rPr>
        <w:t>2.- Consideraciones Previas sobre la Responsabilidad Penal las Personas Jurídicas</w:t>
      </w: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  <w:r w:rsidRPr="00D57125">
        <w:rPr>
          <w:rFonts w:ascii="Arial" w:hAnsi="Arial" w:cs="Arial"/>
          <w:sz w:val="24"/>
          <w:szCs w:val="24"/>
        </w:rPr>
        <w:t>3.- Anexo I. Estudio Jurídico-Práctico sobre el 31 Bis del Código Penal.</w:t>
      </w:r>
    </w:p>
    <w:p w:rsidR="00D57125" w:rsidRPr="00D57125" w:rsidRDefault="00D57125" w:rsidP="00B84604">
      <w:pPr>
        <w:jc w:val="both"/>
        <w:rPr>
          <w:rFonts w:ascii="Arial" w:hAnsi="Arial" w:cs="Arial"/>
          <w:sz w:val="24"/>
          <w:szCs w:val="24"/>
        </w:rPr>
      </w:pPr>
    </w:p>
    <w:p w:rsidR="00D57125" w:rsidRPr="00303976" w:rsidRDefault="00FE337C" w:rsidP="00B84604">
      <w:pPr>
        <w:jc w:val="both"/>
        <w:rPr>
          <w:rFonts w:ascii="Arial" w:hAnsi="Arial" w:cs="Arial"/>
          <w:sz w:val="24"/>
          <w:szCs w:val="24"/>
          <w:u w:val="single"/>
        </w:rPr>
      </w:pPr>
      <w:r w:rsidRPr="00FE337C">
        <w:rPr>
          <w:rFonts w:ascii="Arial" w:hAnsi="Arial" w:cs="Arial"/>
          <w:sz w:val="24"/>
          <w:szCs w:val="24"/>
        </w:rPr>
        <w:t xml:space="preserve">UNIDAD DIDÁCTICA 4: </w:t>
      </w:r>
      <w:r w:rsidRPr="00303976">
        <w:rPr>
          <w:rFonts w:ascii="Arial" w:hAnsi="Arial" w:cs="Arial"/>
          <w:sz w:val="24"/>
          <w:szCs w:val="24"/>
          <w:u w:val="single"/>
        </w:rPr>
        <w:t>EL CORPORATE COMPLIANCE Y LA RESPONSABILIDAD PENAL DE LAS PERSONAS JURÍDICAS (II)</w:t>
      </w:r>
    </w:p>
    <w:p w:rsidR="00FE337C" w:rsidRDefault="00FE337C" w:rsidP="00B84604">
      <w:pPr>
        <w:jc w:val="both"/>
        <w:rPr>
          <w:rFonts w:ascii="Arial" w:hAnsi="Arial" w:cs="Arial"/>
          <w:sz w:val="24"/>
          <w:szCs w:val="24"/>
        </w:rPr>
      </w:pPr>
    </w:p>
    <w:p w:rsidR="00FE337C" w:rsidRPr="00FE337C" w:rsidRDefault="00FE337C" w:rsidP="00B84604">
      <w:p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1.- Introducción. La reforma de la LO 5/2010</w:t>
      </w:r>
    </w:p>
    <w:p w:rsidR="00FE337C" w:rsidRPr="00FE337C" w:rsidRDefault="00FE337C" w:rsidP="00B84604">
      <w:p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2.- Novedades Legislativas introducidas por LO 1/2015</w:t>
      </w:r>
    </w:p>
    <w:p w:rsidR="00FE337C" w:rsidRPr="00FE337C" w:rsidRDefault="00FE337C" w:rsidP="00B84604">
      <w:p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3.- Valoración de la reforma legislativa introducida por la LO 1/2015</w:t>
      </w:r>
    </w:p>
    <w:p w:rsidR="00FE337C" w:rsidRPr="00FE337C" w:rsidRDefault="00FE337C" w:rsidP="00B84604">
      <w:p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4.- Contenido de la Reforma de la Responsabilidad Penal de las personas Jurídicas introducida por LO 1/2015</w:t>
      </w:r>
    </w:p>
    <w:p w:rsidR="00FE337C" w:rsidRPr="00FE337C" w:rsidRDefault="00FE337C" w:rsidP="00B84604">
      <w:p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5.- Penas Susceptibles de Imposición a las personas jurídicas</w:t>
      </w:r>
    </w:p>
    <w:p w:rsidR="00FE337C" w:rsidRDefault="00FE337C" w:rsidP="00B84604">
      <w:pPr>
        <w:jc w:val="both"/>
        <w:rPr>
          <w:rFonts w:ascii="Arial" w:hAnsi="Arial" w:cs="Arial"/>
          <w:sz w:val="24"/>
          <w:szCs w:val="24"/>
        </w:rPr>
      </w:pPr>
    </w:p>
    <w:p w:rsidR="00FE337C" w:rsidRPr="00303976" w:rsidRDefault="00FE337C" w:rsidP="00B84604">
      <w:pPr>
        <w:jc w:val="both"/>
        <w:rPr>
          <w:rFonts w:ascii="Arial" w:hAnsi="Arial" w:cs="Arial"/>
          <w:sz w:val="24"/>
          <w:szCs w:val="24"/>
          <w:u w:val="single"/>
        </w:rPr>
      </w:pPr>
      <w:r w:rsidRPr="00FE337C">
        <w:rPr>
          <w:rFonts w:ascii="Arial" w:hAnsi="Arial" w:cs="Arial"/>
          <w:sz w:val="24"/>
          <w:szCs w:val="24"/>
        </w:rPr>
        <w:t xml:space="preserve">UNIDAD DIDÁCTICA 5: </w:t>
      </w:r>
      <w:r w:rsidRPr="00303976">
        <w:rPr>
          <w:rFonts w:ascii="Arial" w:hAnsi="Arial" w:cs="Arial"/>
          <w:sz w:val="24"/>
          <w:szCs w:val="24"/>
          <w:u w:val="single"/>
        </w:rPr>
        <w:t>EL CORPORATE COMPLIANCE Y LA RESPONSABILIDAD PENAL DE LAS PERSONAS JURÍDICAS. DELITOS SOCIETARIOS (III)</w:t>
      </w:r>
    </w:p>
    <w:p w:rsidR="00FE337C" w:rsidRPr="00303976" w:rsidRDefault="00FE337C" w:rsidP="00B84604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FE337C" w:rsidRPr="00FE337C" w:rsidRDefault="00FE337C" w:rsidP="00B84604">
      <w:p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1.- Introducción al delito Societario</w:t>
      </w:r>
    </w:p>
    <w:p w:rsidR="00FE337C" w:rsidRPr="00FE337C" w:rsidRDefault="00FE337C" w:rsidP="00B84604">
      <w:p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2.- Elenco Punitivo de Responsabilidad Penal para las Personas Jurídicas</w:t>
      </w:r>
    </w:p>
    <w:p w:rsidR="00FE337C" w:rsidRPr="00FE337C" w:rsidRDefault="00FE337C" w:rsidP="00303976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Delito de tráfico y trasplante ilegal de órganos humanos</w:t>
      </w:r>
    </w:p>
    <w:p w:rsidR="00FE337C" w:rsidRPr="00FE337C" w:rsidRDefault="00FE337C" w:rsidP="00303976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Delito de trata de seres humanos (artículo 177 bis CP).</w:t>
      </w:r>
    </w:p>
    <w:p w:rsidR="00FE337C" w:rsidRPr="00FE337C" w:rsidRDefault="00FE337C" w:rsidP="00303976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Delitos relativos a la Prostitución y la Corrupción de Menores (artículos 187, 188 y 189 CP).</w:t>
      </w:r>
    </w:p>
    <w:p w:rsidR="00FE337C" w:rsidRPr="00FE337C" w:rsidRDefault="00FE337C" w:rsidP="00303976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Delito de Descubrimiento y Revelación de Secretos (artículo 197 CP)</w:t>
      </w:r>
    </w:p>
    <w:p w:rsidR="00FE337C" w:rsidRPr="00FE337C" w:rsidRDefault="00FE337C" w:rsidP="00303976">
      <w:pPr>
        <w:pStyle w:val="Prrafodelista"/>
        <w:numPr>
          <w:ilvl w:val="0"/>
          <w:numId w:val="14"/>
        </w:num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Delitos de Estafa (artículos 248, 249, 250 y 251 CP).</w:t>
      </w:r>
    </w:p>
    <w:p w:rsidR="00FE337C" w:rsidRPr="00FE337C" w:rsidRDefault="00FE337C" w:rsidP="00303976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Delitos de insolvencia punible (artículos 257, 258, 259, 260 y 261 CP)</w:t>
      </w:r>
    </w:p>
    <w:p w:rsidR="00FE337C" w:rsidRPr="00FE337C" w:rsidRDefault="00FE337C" w:rsidP="00303976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Delito de Daños Informáticos (264 CP)</w:t>
      </w:r>
    </w:p>
    <w:p w:rsidR="005D66C5" w:rsidRDefault="00FE337C" w:rsidP="00303976">
      <w:pPr>
        <w:pStyle w:val="Prrafodelista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FE337C">
        <w:rPr>
          <w:rFonts w:ascii="Arial" w:hAnsi="Arial" w:cs="Arial"/>
          <w:sz w:val="24"/>
          <w:szCs w:val="24"/>
        </w:rPr>
        <w:t>Delito de Blanqueo de Capitales (302 CP)</w:t>
      </w:r>
    </w:p>
    <w:p w:rsid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</w:p>
    <w:p w:rsidR="005D66C5" w:rsidRPr="00303976" w:rsidRDefault="005D66C5" w:rsidP="00B84604">
      <w:pPr>
        <w:jc w:val="both"/>
        <w:rPr>
          <w:rFonts w:ascii="Arial" w:hAnsi="Arial" w:cs="Arial"/>
          <w:sz w:val="24"/>
          <w:szCs w:val="24"/>
          <w:u w:val="single"/>
        </w:rPr>
      </w:pPr>
      <w:r w:rsidRPr="005D66C5">
        <w:rPr>
          <w:rFonts w:ascii="Arial" w:hAnsi="Arial" w:cs="Arial"/>
          <w:sz w:val="24"/>
          <w:szCs w:val="24"/>
        </w:rPr>
        <w:t xml:space="preserve">UNIDAD DIDÁCTICA 6: </w:t>
      </w:r>
      <w:r w:rsidRPr="00303976">
        <w:rPr>
          <w:rFonts w:ascii="Arial" w:hAnsi="Arial" w:cs="Arial"/>
          <w:sz w:val="24"/>
          <w:szCs w:val="24"/>
          <w:u w:val="single"/>
        </w:rPr>
        <w:t>EL CORPORATE COMPLIANCE Y LA RESPONSABILIDAD PENAL DE LAS PERSONAS JURÍDICAS. DELITOS SOCIETARIOS (IV)</w:t>
      </w: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 w:rsidRPr="005D66C5">
        <w:rPr>
          <w:rFonts w:ascii="Arial" w:hAnsi="Arial" w:cs="Arial"/>
          <w:sz w:val="24"/>
          <w:szCs w:val="24"/>
        </w:rPr>
        <w:lastRenderedPageBreak/>
        <w:t>1.- Delitos relativos a la propiedad intelectual e industrial, al mercado y a los consumidores (artículos 270 a 288 CP).</w:t>
      </w: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 w:rsidRPr="005D66C5">
        <w:rPr>
          <w:rFonts w:ascii="Arial" w:hAnsi="Arial" w:cs="Arial"/>
          <w:sz w:val="24"/>
          <w:szCs w:val="24"/>
        </w:rPr>
        <w:t>2.- Delitos contra la hacienda pública y contra la seguridad social (artículos 305, 306, 307, 308, 309 y 310 CP).</w:t>
      </w: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 w:rsidRPr="005D66C5">
        <w:rPr>
          <w:rFonts w:ascii="Arial" w:hAnsi="Arial" w:cs="Arial"/>
          <w:sz w:val="24"/>
          <w:szCs w:val="24"/>
        </w:rPr>
        <w:t>3.- Delitos de tráfico ilegal o inmigración clandestina de personas (artículo 318 bis CP).</w:t>
      </w: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 w:rsidRPr="005D66C5">
        <w:rPr>
          <w:rFonts w:ascii="Arial" w:hAnsi="Arial" w:cs="Arial"/>
          <w:sz w:val="24"/>
          <w:szCs w:val="24"/>
        </w:rPr>
        <w:t>4.- Delitos contra la ordenación del territorio y el urbanismo (artículo 319 CP).</w:t>
      </w:r>
    </w:p>
    <w:p w:rsid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 w:rsidRPr="005D66C5">
        <w:rPr>
          <w:rFonts w:ascii="Arial" w:hAnsi="Arial" w:cs="Arial"/>
          <w:sz w:val="24"/>
          <w:szCs w:val="24"/>
        </w:rPr>
        <w:t>5.- Delitos contra los recursos naturales y el medio ambiente (artículo 325CP).</w:t>
      </w:r>
    </w:p>
    <w:p w:rsid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</w:p>
    <w:p w:rsidR="00303976" w:rsidRDefault="00303976" w:rsidP="00B84604">
      <w:pPr>
        <w:jc w:val="both"/>
        <w:rPr>
          <w:rFonts w:ascii="Arial" w:hAnsi="Arial" w:cs="Arial"/>
          <w:sz w:val="24"/>
          <w:szCs w:val="24"/>
        </w:rPr>
      </w:pPr>
    </w:p>
    <w:p w:rsidR="005D66C5" w:rsidRPr="00303976" w:rsidRDefault="005D66C5" w:rsidP="00B84604">
      <w:pPr>
        <w:jc w:val="both"/>
        <w:rPr>
          <w:rFonts w:ascii="Arial" w:hAnsi="Arial" w:cs="Arial"/>
          <w:sz w:val="24"/>
          <w:szCs w:val="24"/>
          <w:u w:val="single"/>
        </w:rPr>
      </w:pPr>
      <w:r w:rsidRPr="005D66C5">
        <w:rPr>
          <w:rFonts w:ascii="Arial" w:hAnsi="Arial" w:cs="Arial"/>
          <w:sz w:val="24"/>
          <w:szCs w:val="24"/>
        </w:rPr>
        <w:t xml:space="preserve">UNIDAD DIDÁCTICA 7: </w:t>
      </w:r>
      <w:r w:rsidRPr="00303976">
        <w:rPr>
          <w:rFonts w:ascii="Arial" w:hAnsi="Arial" w:cs="Arial"/>
          <w:sz w:val="24"/>
          <w:szCs w:val="24"/>
          <w:u w:val="single"/>
        </w:rPr>
        <w:t>EL CORPORATE COMPLIANCE Y LA RESPONSABILIDAD PENAL DE LAS PERSONAS JURÍDICAS. DELITOS SOCIETARIOS (V)</w:t>
      </w: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1.- Delito de E</w:t>
      </w:r>
      <w:r w:rsidRPr="005D66C5">
        <w:rPr>
          <w:rFonts w:ascii="Arial" w:hAnsi="Arial" w:cs="Arial"/>
          <w:sz w:val="24"/>
          <w:szCs w:val="24"/>
        </w:rPr>
        <w:t>stragos (artículo 348 CP).</w:t>
      </w: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2.- Delitos de Tráfico de D</w:t>
      </w:r>
      <w:r w:rsidRPr="005D66C5">
        <w:rPr>
          <w:rFonts w:ascii="Arial" w:hAnsi="Arial" w:cs="Arial"/>
          <w:sz w:val="24"/>
          <w:szCs w:val="24"/>
        </w:rPr>
        <w:t>rogas (artículos 368 y 369 CP).</w:t>
      </w: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 Delito de F</w:t>
      </w:r>
      <w:r w:rsidRPr="005D66C5">
        <w:rPr>
          <w:rFonts w:ascii="Arial" w:hAnsi="Arial" w:cs="Arial"/>
          <w:sz w:val="24"/>
          <w:szCs w:val="24"/>
        </w:rPr>
        <w:t>alsificaci</w:t>
      </w:r>
      <w:r>
        <w:rPr>
          <w:rFonts w:ascii="Arial" w:hAnsi="Arial" w:cs="Arial"/>
          <w:sz w:val="24"/>
          <w:szCs w:val="24"/>
        </w:rPr>
        <w:t>ón de Tarjetas de Crédito y Débito y Cheques de V</w:t>
      </w:r>
      <w:r w:rsidRPr="005D66C5">
        <w:rPr>
          <w:rFonts w:ascii="Arial" w:hAnsi="Arial" w:cs="Arial"/>
          <w:sz w:val="24"/>
          <w:szCs w:val="24"/>
        </w:rPr>
        <w:t>iaje (artículo 399 bis CP).</w:t>
      </w: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4.- Delitos de C</w:t>
      </w:r>
      <w:r w:rsidRPr="005D66C5">
        <w:rPr>
          <w:rFonts w:ascii="Arial" w:hAnsi="Arial" w:cs="Arial"/>
          <w:sz w:val="24"/>
          <w:szCs w:val="24"/>
        </w:rPr>
        <w:t>ohecho (artículos 419, 420, 421, 422, 423, 424, 425, 426 y 427 CP).</w:t>
      </w: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 w:rsidRPr="005D66C5">
        <w:rPr>
          <w:rFonts w:ascii="Arial" w:hAnsi="Arial" w:cs="Arial"/>
          <w:sz w:val="24"/>
          <w:szCs w:val="24"/>
        </w:rPr>
        <w:t>5.- Delito de corrupción en las transacciones comerciales internacionales (artículo 445CP).</w:t>
      </w:r>
    </w:p>
    <w:p w:rsid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 w:rsidRPr="005D66C5">
        <w:rPr>
          <w:rFonts w:ascii="Arial" w:hAnsi="Arial" w:cs="Arial"/>
          <w:sz w:val="24"/>
          <w:szCs w:val="24"/>
        </w:rPr>
        <w:t>6.- Delito de captación de fondos para el terrorismo (artículo 576 bis CP).</w:t>
      </w:r>
    </w:p>
    <w:p w:rsidR="00DD1E51" w:rsidRDefault="00DD1E51" w:rsidP="00B84604">
      <w:pPr>
        <w:jc w:val="both"/>
        <w:rPr>
          <w:rFonts w:ascii="Arial" w:hAnsi="Arial" w:cs="Arial"/>
          <w:sz w:val="24"/>
          <w:szCs w:val="24"/>
        </w:rPr>
      </w:pPr>
    </w:p>
    <w:p w:rsidR="00A43300" w:rsidRDefault="00A43300" w:rsidP="00B84604">
      <w:pPr>
        <w:jc w:val="both"/>
        <w:rPr>
          <w:rFonts w:ascii="Arial" w:hAnsi="Arial" w:cs="Arial"/>
          <w:sz w:val="24"/>
          <w:szCs w:val="24"/>
        </w:rPr>
      </w:pPr>
    </w:p>
    <w:p w:rsidR="00DD1E51" w:rsidRPr="00DD1E51" w:rsidRDefault="00DD1E51" w:rsidP="00B84604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 w:rsidRPr="00DD1E51">
        <w:rPr>
          <w:rFonts w:ascii="Arial" w:hAnsi="Arial" w:cs="Arial"/>
          <w:i/>
          <w:sz w:val="24"/>
          <w:szCs w:val="24"/>
          <w:u w:val="single"/>
        </w:rPr>
        <w:t>MÓDULO 3</w:t>
      </w:r>
      <w:r w:rsidR="00B84604">
        <w:rPr>
          <w:rFonts w:ascii="Arial" w:hAnsi="Arial" w:cs="Arial"/>
          <w:i/>
          <w:sz w:val="24"/>
          <w:szCs w:val="24"/>
          <w:u w:val="single"/>
        </w:rPr>
        <w:t>: CARACTERIZACIÓN DE LA FIGURA DEL “COMPLIANCE OFFICER”</w:t>
      </w:r>
    </w:p>
    <w:p w:rsid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</w:p>
    <w:p w:rsidR="005D66C5" w:rsidRPr="00303976" w:rsidRDefault="005D66C5" w:rsidP="00B84604">
      <w:pPr>
        <w:jc w:val="both"/>
        <w:rPr>
          <w:rFonts w:ascii="Arial" w:hAnsi="Arial" w:cs="Arial"/>
          <w:sz w:val="24"/>
          <w:szCs w:val="24"/>
          <w:u w:val="single"/>
        </w:rPr>
      </w:pPr>
      <w:r w:rsidRPr="005D66C5">
        <w:rPr>
          <w:rFonts w:ascii="Arial" w:hAnsi="Arial" w:cs="Arial"/>
          <w:sz w:val="24"/>
          <w:szCs w:val="24"/>
        </w:rPr>
        <w:t xml:space="preserve">UNIDAD DIDÁCTICA 8: </w:t>
      </w:r>
      <w:r w:rsidRPr="00303976">
        <w:rPr>
          <w:rFonts w:ascii="Arial" w:hAnsi="Arial" w:cs="Arial"/>
          <w:sz w:val="24"/>
          <w:szCs w:val="24"/>
          <w:u w:val="single"/>
        </w:rPr>
        <w:t>CONFIGURACIÓN DE LA FIGURA DEL COMPLIANCE OFFICER: CARACTERÍSTICAS Y RESPONSABILIDADES</w:t>
      </w:r>
    </w:p>
    <w:p w:rsidR="005D66C5" w:rsidRPr="00303976" w:rsidRDefault="005D66C5" w:rsidP="00B84604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 w:rsidRPr="005D66C5">
        <w:rPr>
          <w:rFonts w:ascii="Arial" w:hAnsi="Arial" w:cs="Arial"/>
          <w:sz w:val="24"/>
          <w:szCs w:val="24"/>
        </w:rPr>
        <w:t>1.</w:t>
      </w:r>
      <w:r w:rsidR="00303976">
        <w:rPr>
          <w:rFonts w:ascii="Arial" w:hAnsi="Arial" w:cs="Arial"/>
          <w:sz w:val="24"/>
          <w:szCs w:val="24"/>
        </w:rPr>
        <w:softHyphen/>
        <w:t>-</w:t>
      </w:r>
      <w:r w:rsidRPr="005D66C5">
        <w:rPr>
          <w:rFonts w:ascii="Arial" w:hAnsi="Arial" w:cs="Arial"/>
          <w:sz w:val="24"/>
          <w:szCs w:val="24"/>
        </w:rPr>
        <w:t xml:space="preserve"> Introducción</w:t>
      </w:r>
    </w:p>
    <w:p w:rsidR="005D66C5" w:rsidRP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 w:rsidRPr="005D66C5">
        <w:rPr>
          <w:rFonts w:ascii="Arial" w:hAnsi="Arial" w:cs="Arial"/>
          <w:sz w:val="24"/>
          <w:szCs w:val="24"/>
        </w:rPr>
        <w:t>2.</w:t>
      </w:r>
      <w:r w:rsidR="00303976">
        <w:rPr>
          <w:rFonts w:ascii="Arial" w:hAnsi="Arial" w:cs="Arial"/>
          <w:sz w:val="24"/>
          <w:szCs w:val="24"/>
        </w:rPr>
        <w:t>-</w:t>
      </w:r>
      <w:r w:rsidRPr="005D66C5">
        <w:rPr>
          <w:rFonts w:ascii="Arial" w:hAnsi="Arial" w:cs="Arial"/>
          <w:sz w:val="24"/>
          <w:szCs w:val="24"/>
        </w:rPr>
        <w:t xml:space="preserve"> Imbricación estructural del desempeño de la función de “compliance officer”</w:t>
      </w:r>
    </w:p>
    <w:p w:rsidR="005D66C5" w:rsidRDefault="005D66C5" w:rsidP="00B84604">
      <w:pPr>
        <w:jc w:val="both"/>
        <w:rPr>
          <w:rFonts w:ascii="Arial" w:hAnsi="Arial" w:cs="Arial"/>
          <w:sz w:val="24"/>
          <w:szCs w:val="24"/>
        </w:rPr>
      </w:pPr>
      <w:r w:rsidRPr="005D66C5">
        <w:rPr>
          <w:rFonts w:ascii="Arial" w:hAnsi="Arial" w:cs="Arial"/>
          <w:sz w:val="24"/>
          <w:szCs w:val="24"/>
        </w:rPr>
        <w:t>3.</w:t>
      </w:r>
      <w:r w:rsidR="00303976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Perfil </w:t>
      </w:r>
      <w:r w:rsidRPr="005D66C5">
        <w:rPr>
          <w:rFonts w:ascii="Arial" w:hAnsi="Arial" w:cs="Arial"/>
          <w:sz w:val="24"/>
          <w:szCs w:val="24"/>
        </w:rPr>
        <w:t>del “compliance officer”</w:t>
      </w:r>
      <w:r>
        <w:rPr>
          <w:rFonts w:ascii="Arial" w:hAnsi="Arial" w:cs="Arial"/>
          <w:sz w:val="24"/>
          <w:szCs w:val="24"/>
        </w:rPr>
        <w:t>:</w:t>
      </w:r>
      <w:r w:rsidRPr="005D66C5">
        <w:rPr>
          <w:rFonts w:ascii="Arial" w:hAnsi="Arial" w:cs="Arial"/>
          <w:sz w:val="24"/>
          <w:szCs w:val="24"/>
        </w:rPr>
        <w:t>Funciones, Derechos y Responsabilidades</w:t>
      </w:r>
    </w:p>
    <w:p w:rsidR="00DD1E51" w:rsidRDefault="00DD1E51" w:rsidP="00B84604">
      <w:pPr>
        <w:jc w:val="both"/>
        <w:rPr>
          <w:rFonts w:ascii="Arial" w:hAnsi="Arial" w:cs="Arial"/>
          <w:sz w:val="24"/>
          <w:szCs w:val="24"/>
        </w:rPr>
      </w:pPr>
    </w:p>
    <w:p w:rsidR="00303976" w:rsidRDefault="00303976" w:rsidP="00B84604">
      <w:pPr>
        <w:jc w:val="both"/>
        <w:rPr>
          <w:rFonts w:ascii="Arial" w:hAnsi="Arial" w:cs="Arial"/>
          <w:sz w:val="24"/>
          <w:szCs w:val="24"/>
        </w:rPr>
      </w:pPr>
    </w:p>
    <w:p w:rsidR="00DD1E51" w:rsidRPr="00DD1E51" w:rsidRDefault="00DD1E51" w:rsidP="00B84604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 w:rsidRPr="00DD1E51">
        <w:rPr>
          <w:rFonts w:ascii="Arial" w:hAnsi="Arial" w:cs="Arial"/>
          <w:i/>
          <w:sz w:val="24"/>
          <w:szCs w:val="24"/>
          <w:u w:val="single"/>
        </w:rPr>
        <w:t>MÓDULO 4</w:t>
      </w:r>
      <w:r w:rsidR="00B84604">
        <w:rPr>
          <w:rFonts w:ascii="Arial" w:hAnsi="Arial" w:cs="Arial"/>
          <w:i/>
          <w:sz w:val="24"/>
          <w:szCs w:val="24"/>
          <w:u w:val="single"/>
        </w:rPr>
        <w:t>: IMPLEMENTACIÓN Y PUESTA EN MARCHA DE UN PROGRAMA DE COMPLIANCE</w:t>
      </w:r>
    </w:p>
    <w:p w:rsidR="00661298" w:rsidRDefault="00661298" w:rsidP="00B84604">
      <w:pPr>
        <w:jc w:val="both"/>
        <w:rPr>
          <w:rFonts w:ascii="Arial" w:hAnsi="Arial" w:cs="Arial"/>
          <w:sz w:val="24"/>
          <w:szCs w:val="24"/>
        </w:rPr>
      </w:pPr>
    </w:p>
    <w:p w:rsidR="00661298" w:rsidRPr="00661298" w:rsidRDefault="00661298" w:rsidP="00B84604">
      <w:pPr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UNIDAD DIDÁCTICA 9: </w:t>
      </w:r>
      <w:r w:rsidRPr="00661298">
        <w:rPr>
          <w:rFonts w:ascii="Arial" w:hAnsi="Arial" w:cs="Arial"/>
          <w:sz w:val="24"/>
          <w:szCs w:val="24"/>
          <w:u w:val="single"/>
        </w:rPr>
        <w:t>FASES DE IMPLANTACIÓN DE UN PROGRAMA DE COMPLIANCE</w:t>
      </w:r>
      <w:r w:rsidR="00D07196">
        <w:rPr>
          <w:rFonts w:ascii="Arial" w:hAnsi="Arial" w:cs="Arial"/>
          <w:sz w:val="24"/>
          <w:szCs w:val="24"/>
          <w:u w:val="single"/>
        </w:rPr>
        <w:t xml:space="preserve"> (I)</w:t>
      </w:r>
    </w:p>
    <w:p w:rsidR="00661298" w:rsidRDefault="00661298" w:rsidP="00B84604">
      <w:pPr>
        <w:jc w:val="both"/>
        <w:rPr>
          <w:rFonts w:ascii="Arial" w:hAnsi="Arial" w:cs="Arial"/>
          <w:sz w:val="24"/>
          <w:szCs w:val="24"/>
        </w:rPr>
      </w:pPr>
    </w:p>
    <w:p w:rsidR="00FE337C" w:rsidRPr="00303976" w:rsidRDefault="00303976" w:rsidP="0030397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1.- </w:t>
      </w:r>
      <w:r w:rsidR="00661298" w:rsidRPr="00303976">
        <w:rPr>
          <w:rFonts w:ascii="Arial" w:hAnsi="Arial" w:cs="Arial"/>
          <w:sz w:val="24"/>
          <w:szCs w:val="24"/>
        </w:rPr>
        <w:t>Ámbito, materias incluidas y Delimitación de su alcance</w:t>
      </w:r>
    </w:p>
    <w:p w:rsidR="00661298" w:rsidRPr="00303976" w:rsidRDefault="00303976" w:rsidP="0030397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2.- </w:t>
      </w:r>
      <w:r w:rsidR="00661298" w:rsidRPr="00303976">
        <w:rPr>
          <w:rFonts w:ascii="Arial" w:hAnsi="Arial" w:cs="Arial"/>
          <w:sz w:val="24"/>
          <w:szCs w:val="24"/>
        </w:rPr>
        <w:t>Diagnóstico y establecimiento de un mapa de riesgos</w:t>
      </w:r>
    </w:p>
    <w:p w:rsidR="00240D78" w:rsidRPr="00303976" w:rsidRDefault="00303976" w:rsidP="0030397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3.- </w:t>
      </w:r>
      <w:r w:rsidR="00240D78" w:rsidRPr="00303976">
        <w:rPr>
          <w:rFonts w:ascii="Arial" w:hAnsi="Arial" w:cs="Arial"/>
          <w:sz w:val="24"/>
          <w:szCs w:val="24"/>
        </w:rPr>
        <w:t>Plan de acción e implantación del “Compliance Program”: Plan de prevención, detección y reacción</w:t>
      </w:r>
      <w:r w:rsidR="009A12EB" w:rsidRPr="00303976">
        <w:rPr>
          <w:rFonts w:ascii="Arial" w:hAnsi="Arial" w:cs="Arial"/>
          <w:sz w:val="24"/>
          <w:szCs w:val="24"/>
        </w:rPr>
        <w:t xml:space="preserve"> (PPDR)</w:t>
      </w:r>
    </w:p>
    <w:p w:rsidR="00240D78" w:rsidRPr="00303976" w:rsidRDefault="00303976" w:rsidP="0030397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4.- </w:t>
      </w:r>
      <w:r w:rsidR="00240D78" w:rsidRPr="00303976">
        <w:rPr>
          <w:rFonts w:ascii="Arial" w:hAnsi="Arial" w:cs="Arial"/>
          <w:sz w:val="24"/>
          <w:szCs w:val="24"/>
        </w:rPr>
        <w:t xml:space="preserve">Criterios de objetivación </w:t>
      </w:r>
      <w:r w:rsidR="00477D23" w:rsidRPr="00303976">
        <w:rPr>
          <w:rFonts w:ascii="Arial" w:hAnsi="Arial" w:cs="Arial"/>
          <w:sz w:val="24"/>
          <w:szCs w:val="24"/>
        </w:rPr>
        <w:t>del</w:t>
      </w:r>
      <w:r w:rsidR="00477D23">
        <w:rPr>
          <w:rFonts w:ascii="Arial" w:hAnsi="Arial" w:cs="Arial"/>
          <w:sz w:val="24"/>
          <w:szCs w:val="24"/>
        </w:rPr>
        <w:t xml:space="preserve"> “</w:t>
      </w:r>
      <w:r w:rsidR="00240D78" w:rsidRPr="00303976">
        <w:rPr>
          <w:rFonts w:ascii="Arial" w:hAnsi="Arial" w:cs="Arial"/>
          <w:sz w:val="24"/>
          <w:szCs w:val="24"/>
        </w:rPr>
        <w:t>Compliance”: indicadoresy cuadro de mandos.</w:t>
      </w:r>
    </w:p>
    <w:p w:rsidR="00D07196" w:rsidRDefault="00D07196" w:rsidP="00D07196">
      <w:pPr>
        <w:jc w:val="both"/>
        <w:rPr>
          <w:rFonts w:ascii="Arial" w:hAnsi="Arial" w:cs="Arial"/>
          <w:sz w:val="24"/>
          <w:szCs w:val="24"/>
        </w:rPr>
      </w:pPr>
    </w:p>
    <w:p w:rsidR="00D07196" w:rsidRPr="00D07196" w:rsidRDefault="00D07196" w:rsidP="00D07196">
      <w:pPr>
        <w:jc w:val="both"/>
        <w:rPr>
          <w:rFonts w:ascii="Arial" w:hAnsi="Arial" w:cs="Arial"/>
          <w:sz w:val="24"/>
          <w:szCs w:val="24"/>
          <w:u w:val="single"/>
        </w:rPr>
      </w:pPr>
      <w:r w:rsidRPr="00D07196">
        <w:rPr>
          <w:rFonts w:ascii="Arial" w:hAnsi="Arial" w:cs="Arial"/>
          <w:sz w:val="24"/>
          <w:szCs w:val="24"/>
        </w:rPr>
        <w:t xml:space="preserve">UNIDAD DIDÁCTICA 10: </w:t>
      </w:r>
      <w:r w:rsidRPr="00D07196">
        <w:rPr>
          <w:rFonts w:ascii="Arial" w:hAnsi="Arial" w:cs="Arial"/>
          <w:sz w:val="24"/>
          <w:szCs w:val="24"/>
          <w:u w:val="single"/>
        </w:rPr>
        <w:t>FASES DE IMPLANTACIÓN DE UN PROGRAMA DE COMPLIANCE (II)</w:t>
      </w:r>
    </w:p>
    <w:p w:rsidR="00D07196" w:rsidRPr="00D07196" w:rsidRDefault="00D07196" w:rsidP="00D07196">
      <w:pPr>
        <w:jc w:val="both"/>
        <w:rPr>
          <w:rFonts w:ascii="Arial" w:hAnsi="Arial" w:cs="Arial"/>
          <w:sz w:val="24"/>
          <w:szCs w:val="24"/>
        </w:rPr>
      </w:pPr>
    </w:p>
    <w:p w:rsidR="00D07196" w:rsidRPr="00D07196" w:rsidRDefault="00D07196" w:rsidP="00D07196">
      <w:pPr>
        <w:ind w:left="708"/>
        <w:jc w:val="both"/>
        <w:rPr>
          <w:rFonts w:ascii="Arial" w:hAnsi="Arial" w:cs="Arial"/>
          <w:sz w:val="24"/>
          <w:szCs w:val="24"/>
        </w:rPr>
      </w:pPr>
      <w:r w:rsidRPr="00D07196">
        <w:rPr>
          <w:rFonts w:ascii="Arial" w:hAnsi="Arial" w:cs="Arial"/>
          <w:sz w:val="24"/>
          <w:szCs w:val="24"/>
        </w:rPr>
        <w:t>1.-  Plan de Prevención, Detección y Reacción</w:t>
      </w:r>
    </w:p>
    <w:p w:rsidR="00D07196" w:rsidRDefault="00D07196" w:rsidP="00D07196">
      <w:pPr>
        <w:ind w:left="708"/>
        <w:jc w:val="both"/>
        <w:rPr>
          <w:rFonts w:ascii="Arial" w:hAnsi="Arial" w:cs="Arial"/>
          <w:sz w:val="24"/>
          <w:szCs w:val="24"/>
        </w:rPr>
      </w:pPr>
      <w:r w:rsidRPr="00D07196">
        <w:rPr>
          <w:rFonts w:ascii="Arial" w:hAnsi="Arial" w:cs="Arial"/>
          <w:sz w:val="24"/>
          <w:szCs w:val="24"/>
        </w:rPr>
        <w:t>2.-  Canal de Denuncias</w:t>
      </w:r>
    </w:p>
    <w:p w:rsidR="00D07196" w:rsidRDefault="00D07196" w:rsidP="00D07196">
      <w:pPr>
        <w:jc w:val="both"/>
        <w:rPr>
          <w:rFonts w:ascii="Arial" w:hAnsi="Arial" w:cs="Arial"/>
          <w:sz w:val="24"/>
          <w:szCs w:val="24"/>
        </w:rPr>
      </w:pPr>
    </w:p>
    <w:p w:rsidR="00303976" w:rsidRDefault="00303976" w:rsidP="00D07196">
      <w:pPr>
        <w:jc w:val="both"/>
        <w:rPr>
          <w:rFonts w:ascii="Arial" w:hAnsi="Arial" w:cs="Arial"/>
          <w:sz w:val="24"/>
          <w:szCs w:val="24"/>
        </w:rPr>
      </w:pPr>
    </w:p>
    <w:p w:rsidR="00303976" w:rsidRDefault="00303976" w:rsidP="00D07196">
      <w:pPr>
        <w:jc w:val="both"/>
        <w:rPr>
          <w:rFonts w:ascii="Arial" w:hAnsi="Arial" w:cs="Arial"/>
          <w:sz w:val="24"/>
          <w:szCs w:val="24"/>
        </w:rPr>
      </w:pPr>
    </w:p>
    <w:p w:rsidR="00D07196" w:rsidRPr="00D07196" w:rsidRDefault="00D07196" w:rsidP="00D07196">
      <w:pPr>
        <w:jc w:val="both"/>
        <w:rPr>
          <w:rFonts w:ascii="Arial" w:hAnsi="Arial" w:cs="Arial"/>
          <w:sz w:val="24"/>
          <w:szCs w:val="24"/>
          <w:u w:val="single"/>
        </w:rPr>
      </w:pPr>
      <w:r w:rsidRPr="00D07196">
        <w:rPr>
          <w:rFonts w:ascii="Arial" w:hAnsi="Arial" w:cs="Arial"/>
          <w:sz w:val="24"/>
          <w:szCs w:val="24"/>
        </w:rPr>
        <w:t xml:space="preserve">UNIDAD DIDÁCTICA 11: </w:t>
      </w:r>
      <w:r w:rsidRPr="00D07196">
        <w:rPr>
          <w:rFonts w:ascii="Arial" w:hAnsi="Arial" w:cs="Arial"/>
          <w:sz w:val="24"/>
          <w:szCs w:val="24"/>
          <w:u w:val="single"/>
        </w:rPr>
        <w:t>FASES DE IMPLANTACIÓN DE UN PROGRAMA DE COMPLIANCE: CANAL DE DENUNCIAS (III)</w:t>
      </w:r>
    </w:p>
    <w:p w:rsidR="00D07196" w:rsidRPr="00D07196" w:rsidRDefault="00D07196" w:rsidP="00D07196">
      <w:pPr>
        <w:jc w:val="both"/>
        <w:rPr>
          <w:rFonts w:ascii="Arial" w:hAnsi="Arial" w:cs="Arial"/>
          <w:sz w:val="24"/>
          <w:szCs w:val="24"/>
        </w:rPr>
      </w:pPr>
    </w:p>
    <w:p w:rsidR="00D07196" w:rsidRPr="00D07196" w:rsidRDefault="00D07196" w:rsidP="00D07196">
      <w:pPr>
        <w:jc w:val="both"/>
        <w:rPr>
          <w:rFonts w:ascii="Arial" w:hAnsi="Arial" w:cs="Arial"/>
          <w:sz w:val="24"/>
          <w:szCs w:val="24"/>
        </w:rPr>
      </w:pPr>
      <w:r w:rsidRPr="00D07196">
        <w:rPr>
          <w:rFonts w:ascii="Arial" w:hAnsi="Arial" w:cs="Arial"/>
          <w:sz w:val="24"/>
          <w:szCs w:val="24"/>
        </w:rPr>
        <w:t>1.-  Derechos de acceso, rectificación, cancelación y oposición (ARCO) en el Canal de Denuncias</w:t>
      </w:r>
    </w:p>
    <w:p w:rsidR="00D07196" w:rsidRPr="00D07196" w:rsidRDefault="00D07196" w:rsidP="00D07196">
      <w:pPr>
        <w:jc w:val="both"/>
        <w:rPr>
          <w:rFonts w:ascii="Arial" w:hAnsi="Arial" w:cs="Arial"/>
          <w:sz w:val="24"/>
          <w:szCs w:val="24"/>
        </w:rPr>
      </w:pPr>
      <w:r w:rsidRPr="00D07196">
        <w:rPr>
          <w:rFonts w:ascii="Arial" w:hAnsi="Arial" w:cs="Arial"/>
          <w:sz w:val="24"/>
          <w:szCs w:val="24"/>
        </w:rPr>
        <w:t>2.- Establecimiento de Medidas de Seguridad en los Canales de Denuncia Interna</w:t>
      </w:r>
    </w:p>
    <w:p w:rsidR="00D07196" w:rsidRPr="00D07196" w:rsidRDefault="00D07196" w:rsidP="00D07196">
      <w:pPr>
        <w:jc w:val="both"/>
        <w:rPr>
          <w:rFonts w:ascii="Arial" w:hAnsi="Arial" w:cs="Arial"/>
          <w:sz w:val="24"/>
          <w:szCs w:val="24"/>
        </w:rPr>
      </w:pPr>
      <w:r w:rsidRPr="00D07196">
        <w:rPr>
          <w:rFonts w:ascii="Arial" w:hAnsi="Arial" w:cs="Arial"/>
          <w:sz w:val="24"/>
          <w:szCs w:val="24"/>
        </w:rPr>
        <w:t>3.- Cómo Gestionar  un Canal de Denuncias Internas para un Grupo de Empresas</w:t>
      </w:r>
    </w:p>
    <w:p w:rsidR="00D07196" w:rsidRPr="00D07196" w:rsidRDefault="00D07196" w:rsidP="00D07196">
      <w:pPr>
        <w:jc w:val="both"/>
        <w:rPr>
          <w:rFonts w:ascii="Arial" w:hAnsi="Arial" w:cs="Arial"/>
          <w:sz w:val="24"/>
          <w:szCs w:val="24"/>
        </w:rPr>
      </w:pPr>
      <w:r w:rsidRPr="00D07196">
        <w:rPr>
          <w:rFonts w:ascii="Arial" w:hAnsi="Arial" w:cs="Arial"/>
          <w:sz w:val="24"/>
          <w:szCs w:val="24"/>
        </w:rPr>
        <w:t>4.- 4.</w:t>
      </w:r>
      <w:r w:rsidRPr="00D07196">
        <w:rPr>
          <w:rFonts w:ascii="Arial" w:hAnsi="Arial" w:cs="Arial"/>
          <w:sz w:val="24"/>
          <w:szCs w:val="24"/>
        </w:rPr>
        <w:tab/>
        <w:t>Consecuencias de un Incumplimiento en materia de Protección de Datos en un Canal de Denuncias</w:t>
      </w:r>
    </w:p>
    <w:p w:rsidR="00240D78" w:rsidRDefault="00240D78" w:rsidP="00B84604">
      <w:pPr>
        <w:jc w:val="both"/>
        <w:rPr>
          <w:rFonts w:ascii="Arial" w:hAnsi="Arial" w:cs="Arial"/>
          <w:sz w:val="24"/>
          <w:szCs w:val="24"/>
        </w:rPr>
      </w:pPr>
    </w:p>
    <w:p w:rsidR="00303976" w:rsidRDefault="00303976" w:rsidP="00B84604">
      <w:pPr>
        <w:jc w:val="both"/>
        <w:rPr>
          <w:rFonts w:ascii="Arial" w:hAnsi="Arial" w:cs="Arial"/>
          <w:sz w:val="24"/>
          <w:szCs w:val="24"/>
        </w:rPr>
      </w:pPr>
    </w:p>
    <w:p w:rsidR="00240D78" w:rsidRDefault="00240D78" w:rsidP="00B84604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 w:rsidRPr="00661DF3">
        <w:rPr>
          <w:rFonts w:ascii="Arial" w:hAnsi="Arial" w:cs="Arial"/>
          <w:i/>
          <w:sz w:val="24"/>
          <w:szCs w:val="24"/>
          <w:u w:val="single"/>
        </w:rPr>
        <w:t>MÓDULO 5</w:t>
      </w:r>
      <w:r w:rsidR="00B84604">
        <w:rPr>
          <w:rFonts w:ascii="Arial" w:hAnsi="Arial" w:cs="Arial"/>
          <w:i/>
          <w:sz w:val="24"/>
          <w:szCs w:val="24"/>
          <w:u w:val="single"/>
        </w:rPr>
        <w:t>: EL COMPLIANCE REACTIVO EN LAS ORGANIZACIONES</w:t>
      </w:r>
    </w:p>
    <w:p w:rsidR="0006535E" w:rsidRDefault="0006535E" w:rsidP="00B84604">
      <w:pPr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06535E" w:rsidRPr="0006535E" w:rsidRDefault="0006535E" w:rsidP="0006535E">
      <w:pPr>
        <w:jc w:val="both"/>
        <w:rPr>
          <w:rFonts w:ascii="Arial" w:hAnsi="Arial" w:cs="Arial"/>
          <w:sz w:val="24"/>
          <w:szCs w:val="24"/>
          <w:u w:val="single"/>
        </w:rPr>
      </w:pPr>
      <w:r w:rsidRPr="0006535E">
        <w:rPr>
          <w:rFonts w:ascii="Arial" w:hAnsi="Arial" w:cs="Arial"/>
          <w:sz w:val="24"/>
          <w:szCs w:val="24"/>
        </w:rPr>
        <w:t xml:space="preserve">UNIDAD DIDÁCTICA 12: </w:t>
      </w:r>
      <w:r w:rsidRPr="0006535E">
        <w:rPr>
          <w:rFonts w:ascii="Arial" w:hAnsi="Arial" w:cs="Arial"/>
          <w:sz w:val="24"/>
          <w:szCs w:val="24"/>
          <w:u w:val="single"/>
        </w:rPr>
        <w:t>EL  COMPLIANCE REACTIVO: INVESTIGACIÓN Y DEFENSA JURÍDICA DE LA EMPRESA</w:t>
      </w:r>
    </w:p>
    <w:p w:rsidR="0006535E" w:rsidRPr="0006535E" w:rsidRDefault="0006535E" w:rsidP="0006535E">
      <w:pPr>
        <w:jc w:val="both"/>
        <w:rPr>
          <w:rFonts w:ascii="Arial" w:hAnsi="Arial" w:cs="Arial"/>
          <w:sz w:val="24"/>
          <w:szCs w:val="24"/>
        </w:rPr>
      </w:pPr>
    </w:p>
    <w:p w:rsidR="0006535E" w:rsidRPr="0006535E" w:rsidRDefault="0006535E" w:rsidP="0006535E">
      <w:pPr>
        <w:jc w:val="both"/>
        <w:rPr>
          <w:rFonts w:ascii="Arial" w:hAnsi="Arial" w:cs="Arial"/>
          <w:sz w:val="24"/>
          <w:szCs w:val="24"/>
        </w:rPr>
      </w:pPr>
      <w:r w:rsidRPr="0006535E">
        <w:rPr>
          <w:rFonts w:ascii="Arial" w:hAnsi="Arial" w:cs="Arial"/>
          <w:sz w:val="24"/>
          <w:szCs w:val="24"/>
        </w:rPr>
        <w:t>1.-Introducción</w:t>
      </w:r>
    </w:p>
    <w:p w:rsidR="0006535E" w:rsidRPr="0006535E" w:rsidRDefault="0006535E" w:rsidP="0006535E">
      <w:pPr>
        <w:jc w:val="both"/>
        <w:rPr>
          <w:rFonts w:ascii="Arial" w:hAnsi="Arial" w:cs="Arial"/>
          <w:sz w:val="24"/>
          <w:szCs w:val="24"/>
        </w:rPr>
      </w:pPr>
      <w:r w:rsidRPr="0006535E">
        <w:rPr>
          <w:rFonts w:ascii="Arial" w:hAnsi="Arial" w:cs="Arial"/>
          <w:sz w:val="24"/>
          <w:szCs w:val="24"/>
        </w:rPr>
        <w:t>2.-Recepción y Manejo de Denuncias</w:t>
      </w:r>
    </w:p>
    <w:p w:rsidR="0006535E" w:rsidRPr="0006535E" w:rsidRDefault="0006535E" w:rsidP="0006535E">
      <w:pPr>
        <w:jc w:val="both"/>
        <w:rPr>
          <w:rFonts w:ascii="Arial" w:hAnsi="Arial" w:cs="Arial"/>
          <w:sz w:val="24"/>
          <w:szCs w:val="24"/>
        </w:rPr>
      </w:pPr>
      <w:r w:rsidRPr="0006535E">
        <w:rPr>
          <w:rFonts w:ascii="Arial" w:hAnsi="Arial" w:cs="Arial"/>
          <w:sz w:val="24"/>
          <w:szCs w:val="24"/>
        </w:rPr>
        <w:t>3.-Autonomía e Independencia del “Compliance Officer”</w:t>
      </w:r>
    </w:p>
    <w:p w:rsidR="0006535E" w:rsidRPr="0006535E" w:rsidRDefault="0006535E" w:rsidP="0006535E">
      <w:pPr>
        <w:jc w:val="both"/>
        <w:rPr>
          <w:rFonts w:ascii="Arial" w:hAnsi="Arial" w:cs="Arial"/>
          <w:sz w:val="24"/>
          <w:szCs w:val="24"/>
        </w:rPr>
      </w:pPr>
      <w:r w:rsidRPr="0006535E">
        <w:rPr>
          <w:rFonts w:ascii="Arial" w:hAnsi="Arial" w:cs="Arial"/>
          <w:sz w:val="24"/>
          <w:szCs w:val="24"/>
        </w:rPr>
        <w:t>4.-Métodos para la Recepción de Denuncias</w:t>
      </w:r>
    </w:p>
    <w:p w:rsidR="0006535E" w:rsidRPr="0006535E" w:rsidRDefault="0006535E" w:rsidP="0006535E">
      <w:pPr>
        <w:jc w:val="both"/>
        <w:rPr>
          <w:rFonts w:ascii="Arial" w:hAnsi="Arial" w:cs="Arial"/>
          <w:sz w:val="24"/>
          <w:szCs w:val="24"/>
        </w:rPr>
      </w:pPr>
      <w:r w:rsidRPr="0006535E">
        <w:rPr>
          <w:rFonts w:ascii="Arial" w:hAnsi="Arial" w:cs="Arial"/>
          <w:sz w:val="24"/>
          <w:szCs w:val="24"/>
        </w:rPr>
        <w:t>5.-Cómo Gestionar una Denuncia</w:t>
      </w:r>
    </w:p>
    <w:p w:rsidR="0006535E" w:rsidRPr="0006535E" w:rsidRDefault="0006535E" w:rsidP="0006535E">
      <w:pPr>
        <w:jc w:val="both"/>
        <w:rPr>
          <w:rFonts w:ascii="Arial" w:hAnsi="Arial" w:cs="Arial"/>
          <w:sz w:val="24"/>
          <w:szCs w:val="24"/>
        </w:rPr>
      </w:pPr>
      <w:r w:rsidRPr="0006535E">
        <w:rPr>
          <w:rFonts w:ascii="Arial" w:hAnsi="Arial" w:cs="Arial"/>
          <w:sz w:val="24"/>
          <w:szCs w:val="24"/>
        </w:rPr>
        <w:t>6.-Investigación de la Denuncia y Obtención de Evidencias</w:t>
      </w:r>
    </w:p>
    <w:p w:rsidR="00240D78" w:rsidRDefault="0006535E" w:rsidP="0006535E">
      <w:pPr>
        <w:jc w:val="both"/>
        <w:rPr>
          <w:rFonts w:ascii="Arial" w:hAnsi="Arial" w:cs="Arial"/>
          <w:sz w:val="24"/>
          <w:szCs w:val="24"/>
        </w:rPr>
      </w:pPr>
      <w:r w:rsidRPr="0006535E">
        <w:rPr>
          <w:rFonts w:ascii="Arial" w:hAnsi="Arial" w:cs="Arial"/>
          <w:sz w:val="24"/>
          <w:szCs w:val="24"/>
        </w:rPr>
        <w:t>7.-Defensa jurídica de la empresa en procedimientos administrativos ante las autoridades de control en materia de “Compliance”</w:t>
      </w:r>
    </w:p>
    <w:p w:rsidR="0006535E" w:rsidRDefault="0006535E" w:rsidP="0006535E">
      <w:pPr>
        <w:jc w:val="both"/>
        <w:rPr>
          <w:rFonts w:ascii="Arial" w:hAnsi="Arial" w:cs="Arial"/>
          <w:sz w:val="24"/>
          <w:szCs w:val="24"/>
        </w:rPr>
      </w:pPr>
    </w:p>
    <w:p w:rsidR="00C13055" w:rsidRDefault="00C13055" w:rsidP="0006535E">
      <w:pPr>
        <w:jc w:val="both"/>
        <w:rPr>
          <w:rFonts w:ascii="Arial" w:hAnsi="Arial" w:cs="Arial"/>
          <w:sz w:val="24"/>
          <w:szCs w:val="24"/>
        </w:rPr>
      </w:pPr>
    </w:p>
    <w:p w:rsidR="00C13055" w:rsidRDefault="00C13055" w:rsidP="0006535E">
      <w:pPr>
        <w:jc w:val="both"/>
        <w:rPr>
          <w:rFonts w:ascii="Arial" w:hAnsi="Arial" w:cs="Arial"/>
          <w:sz w:val="24"/>
          <w:szCs w:val="24"/>
        </w:rPr>
      </w:pPr>
    </w:p>
    <w:p w:rsidR="00C13055" w:rsidRDefault="00C13055" w:rsidP="0006535E">
      <w:pPr>
        <w:jc w:val="both"/>
        <w:rPr>
          <w:rFonts w:ascii="Arial" w:hAnsi="Arial" w:cs="Arial"/>
          <w:sz w:val="24"/>
          <w:szCs w:val="24"/>
        </w:rPr>
      </w:pPr>
    </w:p>
    <w:p w:rsidR="0006535E" w:rsidRDefault="0006535E" w:rsidP="0006535E">
      <w:pPr>
        <w:jc w:val="both"/>
        <w:rPr>
          <w:rFonts w:ascii="Arial" w:hAnsi="Arial" w:cs="Arial"/>
          <w:sz w:val="24"/>
          <w:szCs w:val="24"/>
          <w:u w:val="single"/>
        </w:rPr>
      </w:pPr>
      <w:r w:rsidRPr="0006535E">
        <w:rPr>
          <w:rFonts w:ascii="Arial" w:hAnsi="Arial" w:cs="Arial"/>
          <w:sz w:val="24"/>
          <w:szCs w:val="24"/>
        </w:rPr>
        <w:t xml:space="preserve">UNIDAD DIDÁCTICA 13: </w:t>
      </w:r>
      <w:r w:rsidRPr="0006535E">
        <w:rPr>
          <w:rFonts w:ascii="Arial" w:hAnsi="Arial" w:cs="Arial"/>
          <w:sz w:val="24"/>
          <w:szCs w:val="24"/>
          <w:u w:val="single"/>
        </w:rPr>
        <w:t>DEFENSA JURÍDICA DE LA EMPRESA EN EL PROCEDIMIENTO ADMINISTRATIVO: ESPECIAL REFERENCIA A LA  VÍA CONTENCIOSO-ADMINISTRATIVA</w:t>
      </w:r>
    </w:p>
    <w:p w:rsidR="00C13055" w:rsidRPr="00C13055" w:rsidRDefault="00C13055" w:rsidP="00C13055">
      <w:pPr>
        <w:jc w:val="both"/>
        <w:rPr>
          <w:rFonts w:ascii="Arial" w:hAnsi="Arial" w:cs="Arial"/>
          <w:sz w:val="24"/>
          <w:szCs w:val="24"/>
          <w:u w:val="single"/>
        </w:rPr>
      </w:pPr>
    </w:p>
    <w:p w:rsidR="00C13055" w:rsidRPr="00C13055" w:rsidRDefault="00C13055" w:rsidP="00C130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1.-</w:t>
      </w:r>
      <w:r w:rsidRPr="00C13055">
        <w:rPr>
          <w:rFonts w:ascii="Arial" w:hAnsi="Arial" w:cs="Arial"/>
          <w:sz w:val="24"/>
          <w:szCs w:val="24"/>
        </w:rPr>
        <w:t>Planteamiento y Recurso a la Vía Contencioso-Administrativa</w:t>
      </w:r>
    </w:p>
    <w:p w:rsidR="00C13055" w:rsidRPr="00C13055" w:rsidRDefault="00C13055" w:rsidP="00C13055">
      <w:pPr>
        <w:jc w:val="both"/>
        <w:rPr>
          <w:rFonts w:ascii="Arial" w:hAnsi="Arial" w:cs="Arial"/>
          <w:sz w:val="24"/>
          <w:szCs w:val="24"/>
        </w:rPr>
      </w:pPr>
    </w:p>
    <w:p w:rsidR="00C13055" w:rsidRPr="00C13055" w:rsidRDefault="00C13055" w:rsidP="00C130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2.- </w:t>
      </w:r>
      <w:r w:rsidRPr="00C13055">
        <w:rPr>
          <w:rFonts w:ascii="Arial" w:hAnsi="Arial" w:cs="Arial"/>
          <w:sz w:val="24"/>
          <w:szCs w:val="24"/>
        </w:rPr>
        <w:t>Cómo Afrontar el Procedimiento Administrativo Sancionador</w:t>
      </w:r>
    </w:p>
    <w:p w:rsidR="00C13055" w:rsidRPr="00C13055" w:rsidRDefault="00C13055" w:rsidP="00C13055">
      <w:pPr>
        <w:jc w:val="both"/>
        <w:rPr>
          <w:rFonts w:ascii="Arial" w:hAnsi="Arial" w:cs="Arial"/>
          <w:sz w:val="24"/>
          <w:szCs w:val="24"/>
        </w:rPr>
      </w:pPr>
    </w:p>
    <w:p w:rsidR="00C13055" w:rsidRPr="00C13055" w:rsidRDefault="00C13055" w:rsidP="00C130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3.- </w:t>
      </w:r>
      <w:r w:rsidRPr="00C13055">
        <w:rPr>
          <w:rFonts w:ascii="Arial" w:hAnsi="Arial" w:cs="Arial"/>
          <w:sz w:val="24"/>
          <w:szCs w:val="24"/>
        </w:rPr>
        <w:t>Fijar una Estrategia de Comunicación con la Autoridad de Control durante el Procedimiento</w:t>
      </w:r>
    </w:p>
    <w:p w:rsidR="00C13055" w:rsidRPr="00C13055" w:rsidRDefault="00C13055" w:rsidP="00C13055">
      <w:pPr>
        <w:jc w:val="both"/>
        <w:rPr>
          <w:rFonts w:ascii="Arial" w:hAnsi="Arial" w:cs="Arial"/>
          <w:sz w:val="24"/>
          <w:szCs w:val="24"/>
        </w:rPr>
      </w:pPr>
    </w:p>
    <w:p w:rsidR="00C13055" w:rsidRPr="00C13055" w:rsidRDefault="00C13055" w:rsidP="00C130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4.- </w:t>
      </w:r>
      <w:r w:rsidRPr="00C13055">
        <w:rPr>
          <w:rFonts w:ascii="Arial" w:hAnsi="Arial" w:cs="Arial"/>
          <w:sz w:val="24"/>
          <w:szCs w:val="24"/>
        </w:rPr>
        <w:t>Posibles Actuaciones finalizado el Procedimiento Administrativo</w:t>
      </w:r>
    </w:p>
    <w:p w:rsidR="00C13055" w:rsidRPr="00C13055" w:rsidRDefault="00C13055" w:rsidP="0006535E">
      <w:pPr>
        <w:jc w:val="both"/>
        <w:rPr>
          <w:rFonts w:ascii="Arial" w:hAnsi="Arial" w:cs="Arial"/>
          <w:sz w:val="24"/>
          <w:szCs w:val="24"/>
        </w:rPr>
      </w:pPr>
    </w:p>
    <w:p w:rsidR="0006535E" w:rsidRPr="00C13055" w:rsidRDefault="0006535E" w:rsidP="00B84604">
      <w:pPr>
        <w:jc w:val="both"/>
        <w:rPr>
          <w:rFonts w:ascii="Arial" w:hAnsi="Arial" w:cs="Arial"/>
          <w:sz w:val="24"/>
          <w:szCs w:val="24"/>
        </w:rPr>
      </w:pPr>
    </w:p>
    <w:p w:rsidR="009A12EB" w:rsidRPr="009A12EB" w:rsidRDefault="009A12EB" w:rsidP="00B84604">
      <w:pPr>
        <w:jc w:val="both"/>
        <w:rPr>
          <w:rFonts w:ascii="Arial" w:hAnsi="Arial" w:cs="Arial"/>
          <w:i/>
          <w:sz w:val="24"/>
          <w:szCs w:val="24"/>
          <w:u w:val="single"/>
        </w:rPr>
      </w:pPr>
      <w:r w:rsidRPr="009A12EB">
        <w:rPr>
          <w:rFonts w:ascii="Arial" w:hAnsi="Arial" w:cs="Arial"/>
          <w:i/>
          <w:sz w:val="24"/>
          <w:szCs w:val="24"/>
          <w:u w:val="single"/>
        </w:rPr>
        <w:t>MÓDULO 6</w:t>
      </w:r>
      <w:r w:rsidR="00B84604">
        <w:rPr>
          <w:rFonts w:ascii="Arial" w:hAnsi="Arial" w:cs="Arial"/>
          <w:i/>
          <w:sz w:val="24"/>
          <w:szCs w:val="24"/>
          <w:u w:val="single"/>
        </w:rPr>
        <w:t>.: COACHING COMPLIANCE</w:t>
      </w:r>
    </w:p>
    <w:p w:rsidR="009A12EB" w:rsidRDefault="009A12EB" w:rsidP="00B84604">
      <w:pPr>
        <w:jc w:val="both"/>
        <w:rPr>
          <w:rFonts w:ascii="Arial" w:hAnsi="Arial" w:cs="Arial"/>
          <w:sz w:val="24"/>
          <w:szCs w:val="24"/>
        </w:rPr>
      </w:pPr>
    </w:p>
    <w:p w:rsidR="00661DF3" w:rsidRPr="00661DF3" w:rsidRDefault="00661DF3" w:rsidP="00B84604">
      <w:pPr>
        <w:jc w:val="both"/>
        <w:rPr>
          <w:rFonts w:ascii="Arial" w:hAnsi="Arial" w:cs="Arial"/>
          <w:sz w:val="24"/>
          <w:szCs w:val="24"/>
        </w:rPr>
      </w:pPr>
      <w:r w:rsidRPr="00661DF3">
        <w:rPr>
          <w:rFonts w:ascii="Arial" w:hAnsi="Arial" w:cs="Arial"/>
          <w:sz w:val="24"/>
          <w:szCs w:val="24"/>
        </w:rPr>
        <w:t xml:space="preserve">UNIDAD DIDÁCTICA </w:t>
      </w:r>
      <w:r w:rsidR="0006535E">
        <w:rPr>
          <w:rFonts w:ascii="Arial" w:hAnsi="Arial" w:cs="Arial"/>
          <w:sz w:val="24"/>
          <w:szCs w:val="24"/>
        </w:rPr>
        <w:t xml:space="preserve"> 14</w:t>
      </w:r>
      <w:r w:rsidRPr="00661DF3">
        <w:rPr>
          <w:rFonts w:ascii="Arial" w:hAnsi="Arial" w:cs="Arial"/>
          <w:sz w:val="24"/>
          <w:szCs w:val="24"/>
        </w:rPr>
        <w:t>: COACHING COMPLIANCE</w:t>
      </w:r>
      <w:r w:rsidR="00B84604">
        <w:rPr>
          <w:rFonts w:ascii="Arial" w:hAnsi="Arial" w:cs="Arial"/>
          <w:sz w:val="24"/>
          <w:szCs w:val="24"/>
        </w:rPr>
        <w:t>: UNA NUEVA FIGURA EMERGENTE EN LA REALIDAD EMPRESARIAL</w:t>
      </w:r>
    </w:p>
    <w:p w:rsidR="00661DF3" w:rsidRPr="00661DF3" w:rsidRDefault="00661DF3" w:rsidP="00B84604">
      <w:pPr>
        <w:jc w:val="both"/>
        <w:rPr>
          <w:rFonts w:ascii="Arial" w:hAnsi="Arial" w:cs="Arial"/>
          <w:sz w:val="24"/>
          <w:szCs w:val="24"/>
        </w:rPr>
      </w:pPr>
    </w:p>
    <w:p w:rsidR="00661DF3" w:rsidRPr="00661DF3" w:rsidRDefault="009A12EB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DC5978">
        <w:rPr>
          <w:rFonts w:ascii="Arial" w:hAnsi="Arial" w:cs="Arial"/>
          <w:sz w:val="24"/>
          <w:szCs w:val="24"/>
        </w:rPr>
        <w:t>-</w:t>
      </w:r>
      <w:r w:rsidR="00661DF3" w:rsidRPr="00661DF3">
        <w:rPr>
          <w:rFonts w:ascii="Arial" w:hAnsi="Arial" w:cs="Arial"/>
          <w:sz w:val="24"/>
          <w:szCs w:val="24"/>
        </w:rPr>
        <w:t>El Plan de Formación y el “Coaching Compliance”.</w:t>
      </w:r>
    </w:p>
    <w:p w:rsidR="00661DF3" w:rsidRPr="00661DF3" w:rsidRDefault="009A12EB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DC5978">
        <w:rPr>
          <w:rFonts w:ascii="Arial" w:hAnsi="Arial" w:cs="Arial"/>
          <w:sz w:val="24"/>
          <w:szCs w:val="24"/>
        </w:rPr>
        <w:t>-</w:t>
      </w:r>
      <w:r w:rsidR="00661DF3" w:rsidRPr="00661DF3">
        <w:rPr>
          <w:rFonts w:ascii="Arial" w:hAnsi="Arial" w:cs="Arial"/>
          <w:sz w:val="24"/>
          <w:szCs w:val="24"/>
        </w:rPr>
        <w:t>Perfil del “Coaching Compliance”.</w:t>
      </w:r>
    </w:p>
    <w:p w:rsidR="00661DF3" w:rsidRPr="00661DF3" w:rsidRDefault="009A12EB" w:rsidP="00B846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DC5978">
        <w:rPr>
          <w:rFonts w:ascii="Arial" w:hAnsi="Arial" w:cs="Arial"/>
          <w:sz w:val="24"/>
          <w:szCs w:val="24"/>
        </w:rPr>
        <w:t>-</w:t>
      </w:r>
      <w:r w:rsidR="00661DF3" w:rsidRPr="00661DF3">
        <w:rPr>
          <w:rFonts w:ascii="Arial" w:hAnsi="Arial" w:cs="Arial"/>
          <w:sz w:val="24"/>
          <w:szCs w:val="24"/>
        </w:rPr>
        <w:t>Cómo aplicar el “Coaching Compliance”.</w:t>
      </w:r>
    </w:p>
    <w:p w:rsidR="00A43300" w:rsidRDefault="00A43300" w:rsidP="00B84604">
      <w:pPr>
        <w:jc w:val="both"/>
        <w:rPr>
          <w:rFonts w:ascii="Arial" w:hAnsi="Arial" w:cs="Arial"/>
          <w:sz w:val="24"/>
          <w:szCs w:val="24"/>
        </w:rPr>
      </w:pPr>
    </w:p>
    <w:p w:rsidR="00DC5978" w:rsidRPr="00661DF3" w:rsidRDefault="00DC5978" w:rsidP="00B84604">
      <w:pPr>
        <w:jc w:val="both"/>
        <w:rPr>
          <w:rFonts w:ascii="Arial" w:hAnsi="Arial" w:cs="Arial"/>
          <w:sz w:val="24"/>
          <w:szCs w:val="24"/>
        </w:rPr>
      </w:pPr>
    </w:p>
    <w:p w:rsidR="00FE337C" w:rsidRDefault="0092219D" w:rsidP="00B84604">
      <w:pPr>
        <w:tabs>
          <w:tab w:val="left" w:pos="7635"/>
        </w:tabs>
        <w:jc w:val="both"/>
        <w:rPr>
          <w:rFonts w:ascii="Arial" w:hAnsi="Arial" w:cs="Arial"/>
          <w:i/>
          <w:sz w:val="24"/>
          <w:szCs w:val="24"/>
          <w:u w:val="single"/>
        </w:rPr>
      </w:pPr>
      <w:r w:rsidRPr="0092219D">
        <w:rPr>
          <w:rFonts w:ascii="Arial" w:hAnsi="Arial" w:cs="Arial"/>
          <w:i/>
          <w:sz w:val="24"/>
          <w:szCs w:val="24"/>
          <w:u w:val="single"/>
        </w:rPr>
        <w:t>M</w:t>
      </w:r>
      <w:r>
        <w:rPr>
          <w:rFonts w:ascii="Arial" w:hAnsi="Arial" w:cs="Arial"/>
          <w:i/>
          <w:sz w:val="24"/>
          <w:szCs w:val="24"/>
          <w:u w:val="single"/>
        </w:rPr>
        <w:t>ÓDULO 7</w:t>
      </w:r>
      <w:r w:rsidR="00E31FDA">
        <w:rPr>
          <w:rFonts w:ascii="Arial" w:hAnsi="Arial" w:cs="Arial"/>
          <w:i/>
          <w:sz w:val="24"/>
          <w:szCs w:val="24"/>
          <w:u w:val="single"/>
        </w:rPr>
        <w:t>:</w:t>
      </w:r>
      <w:r w:rsidR="00E31FDA" w:rsidRPr="00B84604">
        <w:rPr>
          <w:rFonts w:ascii="Arial" w:hAnsi="Arial" w:cs="Arial"/>
          <w:i/>
          <w:sz w:val="24"/>
          <w:szCs w:val="24"/>
          <w:u w:val="single"/>
        </w:rPr>
        <w:t xml:space="preserve"> MEDIACIÓN</w:t>
      </w:r>
      <w:r w:rsidR="00B84604" w:rsidRPr="00B84604">
        <w:rPr>
          <w:rFonts w:ascii="Arial" w:hAnsi="Arial" w:cs="Arial"/>
          <w:i/>
          <w:sz w:val="24"/>
          <w:szCs w:val="24"/>
          <w:u w:val="single"/>
        </w:rPr>
        <w:t xml:space="preserve"> ORGANIZACIONAL</w:t>
      </w:r>
    </w:p>
    <w:p w:rsidR="00F711BA" w:rsidRDefault="00F711BA" w:rsidP="00B84604">
      <w:pPr>
        <w:tabs>
          <w:tab w:val="left" w:pos="7635"/>
        </w:tabs>
        <w:jc w:val="both"/>
        <w:rPr>
          <w:rFonts w:ascii="Arial" w:hAnsi="Arial" w:cs="Arial"/>
          <w:i/>
          <w:sz w:val="24"/>
          <w:szCs w:val="24"/>
          <w:u w:val="single"/>
        </w:rPr>
      </w:pPr>
    </w:p>
    <w:p w:rsidR="00F711BA" w:rsidRPr="00922030" w:rsidRDefault="00922030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UNIDAD DIDÁCTICA 15</w:t>
      </w:r>
      <w:r w:rsidR="00F711BA" w:rsidRPr="00F711BA">
        <w:rPr>
          <w:rFonts w:ascii="Arial" w:hAnsi="Arial" w:cs="Arial"/>
          <w:sz w:val="24"/>
          <w:szCs w:val="24"/>
        </w:rPr>
        <w:t xml:space="preserve">: </w:t>
      </w:r>
      <w:r w:rsidR="00F711BA" w:rsidRPr="00922030">
        <w:rPr>
          <w:rFonts w:ascii="Arial" w:hAnsi="Arial" w:cs="Arial"/>
          <w:sz w:val="24"/>
          <w:szCs w:val="24"/>
          <w:u w:val="single"/>
        </w:rPr>
        <w:t>INTRODUCCIÓN AL CONFLICTO EN LAS ORGANIZACIONES</w:t>
      </w:r>
    </w:p>
    <w:p w:rsidR="00F711BA" w:rsidRPr="00922030" w:rsidRDefault="00F711BA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  <w:u w:val="single"/>
        </w:rPr>
      </w:pPr>
    </w:p>
    <w:p w:rsidR="000732C8" w:rsidRPr="002E0253" w:rsidRDefault="000732C8" w:rsidP="000732C8">
      <w:pPr>
        <w:jc w:val="both"/>
        <w:rPr>
          <w:rFonts w:ascii="Arial" w:hAnsi="Arial" w:cs="Arial"/>
          <w:sz w:val="24"/>
          <w:szCs w:val="24"/>
        </w:rPr>
      </w:pPr>
      <w:r w:rsidRPr="002E0253">
        <w:rPr>
          <w:rFonts w:ascii="Arial" w:hAnsi="Arial" w:cs="Arial"/>
          <w:sz w:val="24"/>
          <w:szCs w:val="24"/>
        </w:rPr>
        <w:t xml:space="preserve">1.- Origen de las Organizaciones Laborales  </w:t>
      </w:r>
    </w:p>
    <w:p w:rsidR="000732C8" w:rsidRPr="002E0253" w:rsidRDefault="000732C8" w:rsidP="00DC5978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2E0253">
        <w:rPr>
          <w:rFonts w:ascii="Arial" w:hAnsi="Arial" w:cs="Arial"/>
          <w:sz w:val="24"/>
          <w:szCs w:val="24"/>
        </w:rPr>
        <w:t>En la antigüedad</w:t>
      </w:r>
      <w:r w:rsidRPr="002E0253">
        <w:rPr>
          <w:rFonts w:ascii="Arial" w:hAnsi="Arial" w:cs="Arial"/>
          <w:sz w:val="24"/>
          <w:szCs w:val="24"/>
        </w:rPr>
        <w:tab/>
      </w:r>
    </w:p>
    <w:p w:rsidR="000732C8" w:rsidRPr="002E0253" w:rsidRDefault="000732C8" w:rsidP="00DC5978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 w:rsidRPr="002E0253">
        <w:rPr>
          <w:rFonts w:ascii="Arial" w:hAnsi="Arial" w:cs="Arial"/>
          <w:sz w:val="24"/>
          <w:szCs w:val="24"/>
        </w:rPr>
        <w:t>Época preindustrial</w:t>
      </w:r>
      <w:r w:rsidRPr="002E0253">
        <w:rPr>
          <w:rFonts w:ascii="Arial" w:hAnsi="Arial" w:cs="Arial"/>
          <w:sz w:val="24"/>
          <w:szCs w:val="24"/>
        </w:rPr>
        <w:tab/>
      </w:r>
    </w:p>
    <w:p w:rsidR="000732C8" w:rsidRPr="002E0253" w:rsidRDefault="00DC5978" w:rsidP="00DC5978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Revolució</w:t>
      </w:r>
      <w:r w:rsidR="000732C8" w:rsidRPr="002E0253">
        <w:rPr>
          <w:rFonts w:ascii="Arial" w:hAnsi="Arial" w:cs="Arial"/>
          <w:sz w:val="24"/>
          <w:szCs w:val="24"/>
        </w:rPr>
        <w:t>n industrial</w:t>
      </w:r>
      <w:r w:rsidR="000732C8" w:rsidRPr="002E0253">
        <w:rPr>
          <w:rFonts w:ascii="Arial" w:hAnsi="Arial" w:cs="Arial"/>
          <w:sz w:val="24"/>
          <w:szCs w:val="24"/>
        </w:rPr>
        <w:tab/>
      </w:r>
    </w:p>
    <w:p w:rsidR="000732C8" w:rsidRPr="002E0253" w:rsidRDefault="000732C8" w:rsidP="000732C8">
      <w:pPr>
        <w:jc w:val="both"/>
        <w:rPr>
          <w:rFonts w:ascii="Arial" w:hAnsi="Arial" w:cs="Arial"/>
          <w:sz w:val="24"/>
          <w:szCs w:val="24"/>
        </w:rPr>
      </w:pPr>
      <w:r w:rsidRPr="002E0253">
        <w:rPr>
          <w:rFonts w:ascii="Arial" w:hAnsi="Arial" w:cs="Arial"/>
          <w:sz w:val="24"/>
          <w:szCs w:val="24"/>
        </w:rPr>
        <w:t xml:space="preserve">2.- Concepto de Organización Laboral   </w:t>
      </w:r>
    </w:p>
    <w:p w:rsidR="000732C8" w:rsidRPr="002E0253" w:rsidRDefault="000732C8" w:rsidP="00DC5978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2E0253">
        <w:rPr>
          <w:rFonts w:ascii="Arial" w:hAnsi="Arial" w:cs="Arial"/>
          <w:sz w:val="24"/>
          <w:szCs w:val="24"/>
        </w:rPr>
        <w:t xml:space="preserve">Elementos  </w:t>
      </w:r>
    </w:p>
    <w:p w:rsidR="000732C8" w:rsidRPr="002E0253" w:rsidRDefault="000732C8" w:rsidP="00DC5978">
      <w:pPr>
        <w:pStyle w:val="Prrafodelista"/>
        <w:numPr>
          <w:ilvl w:val="0"/>
          <w:numId w:val="18"/>
        </w:numPr>
        <w:jc w:val="both"/>
        <w:rPr>
          <w:rFonts w:ascii="Arial" w:hAnsi="Arial" w:cs="Arial"/>
          <w:sz w:val="24"/>
          <w:szCs w:val="24"/>
        </w:rPr>
      </w:pPr>
      <w:r w:rsidRPr="002E0253">
        <w:rPr>
          <w:rFonts w:ascii="Arial" w:hAnsi="Arial" w:cs="Arial"/>
          <w:sz w:val="24"/>
          <w:szCs w:val="24"/>
        </w:rPr>
        <w:t xml:space="preserve">Caracteres </w:t>
      </w:r>
    </w:p>
    <w:p w:rsidR="000732C8" w:rsidRPr="002E0253" w:rsidRDefault="000732C8" w:rsidP="000732C8">
      <w:pPr>
        <w:jc w:val="both"/>
        <w:rPr>
          <w:rFonts w:ascii="Arial" w:hAnsi="Arial" w:cs="Arial"/>
          <w:sz w:val="24"/>
          <w:szCs w:val="24"/>
        </w:rPr>
      </w:pPr>
      <w:r w:rsidRPr="002E0253">
        <w:rPr>
          <w:rFonts w:ascii="Arial" w:hAnsi="Arial" w:cs="Arial"/>
          <w:sz w:val="24"/>
          <w:szCs w:val="24"/>
        </w:rPr>
        <w:t xml:space="preserve">3-Organización Laboral y Salud Laboral  </w:t>
      </w:r>
    </w:p>
    <w:p w:rsidR="000732C8" w:rsidRPr="00DC5978" w:rsidRDefault="000732C8" w:rsidP="00DC5978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DC5978">
        <w:rPr>
          <w:rFonts w:ascii="Arial" w:hAnsi="Arial" w:cs="Arial"/>
          <w:sz w:val="24"/>
          <w:szCs w:val="24"/>
        </w:rPr>
        <w:t>Organización Laboral</w:t>
      </w:r>
      <w:r w:rsidRPr="00DC5978">
        <w:rPr>
          <w:rFonts w:ascii="Arial" w:hAnsi="Arial" w:cs="Arial"/>
          <w:sz w:val="24"/>
          <w:szCs w:val="24"/>
        </w:rPr>
        <w:tab/>
      </w:r>
    </w:p>
    <w:p w:rsidR="000732C8" w:rsidRPr="00DC5978" w:rsidRDefault="000732C8" w:rsidP="00DC5978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DC5978">
        <w:rPr>
          <w:rFonts w:ascii="Arial" w:hAnsi="Arial" w:cs="Arial"/>
          <w:sz w:val="24"/>
          <w:szCs w:val="24"/>
        </w:rPr>
        <w:t>Salud Laboral</w:t>
      </w:r>
      <w:r w:rsidRPr="00DC5978">
        <w:rPr>
          <w:rFonts w:ascii="Arial" w:hAnsi="Arial" w:cs="Arial"/>
          <w:sz w:val="24"/>
          <w:szCs w:val="24"/>
        </w:rPr>
        <w:tab/>
      </w:r>
    </w:p>
    <w:p w:rsidR="000732C8" w:rsidRPr="00DC5978" w:rsidRDefault="000732C8" w:rsidP="00DC5978">
      <w:pPr>
        <w:pStyle w:val="Prrafodelista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DC5978">
        <w:rPr>
          <w:rFonts w:ascii="Arial" w:hAnsi="Arial" w:cs="Arial"/>
          <w:sz w:val="24"/>
          <w:szCs w:val="24"/>
        </w:rPr>
        <w:t xml:space="preserve">Situaciones Anormales  </w:t>
      </w:r>
    </w:p>
    <w:p w:rsidR="000732C8" w:rsidRPr="002E0253" w:rsidRDefault="000732C8" w:rsidP="00DC5978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2E0253">
        <w:rPr>
          <w:rFonts w:ascii="Arial" w:hAnsi="Arial" w:cs="Arial"/>
          <w:sz w:val="24"/>
          <w:szCs w:val="24"/>
        </w:rPr>
        <w:t xml:space="preserve">Estrés laboral   </w:t>
      </w:r>
    </w:p>
    <w:p w:rsidR="000732C8" w:rsidRPr="002E0253" w:rsidRDefault="000732C8" w:rsidP="00DC5978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2E0253">
        <w:rPr>
          <w:rFonts w:ascii="Arial" w:hAnsi="Arial" w:cs="Arial"/>
          <w:sz w:val="24"/>
          <w:szCs w:val="24"/>
        </w:rPr>
        <w:t>Burnout</w:t>
      </w:r>
      <w:r w:rsidRPr="002E0253">
        <w:rPr>
          <w:rFonts w:ascii="Arial" w:hAnsi="Arial" w:cs="Arial"/>
          <w:sz w:val="24"/>
          <w:szCs w:val="24"/>
        </w:rPr>
        <w:tab/>
      </w:r>
    </w:p>
    <w:p w:rsidR="000732C8" w:rsidRPr="002E0253" w:rsidRDefault="000732C8" w:rsidP="00DC5978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sz w:val="24"/>
          <w:szCs w:val="24"/>
        </w:rPr>
      </w:pPr>
      <w:r w:rsidRPr="002E0253">
        <w:rPr>
          <w:rFonts w:ascii="Arial" w:hAnsi="Arial" w:cs="Arial"/>
          <w:sz w:val="24"/>
          <w:szCs w:val="24"/>
        </w:rPr>
        <w:t>Mobbing</w:t>
      </w:r>
      <w:r w:rsidRPr="002E0253">
        <w:rPr>
          <w:rFonts w:ascii="Arial" w:hAnsi="Arial" w:cs="Arial"/>
          <w:sz w:val="24"/>
          <w:szCs w:val="24"/>
        </w:rPr>
        <w:tab/>
      </w:r>
    </w:p>
    <w:p w:rsidR="000732C8" w:rsidRPr="002E0253" w:rsidRDefault="00DC5978" w:rsidP="000732C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4.- </w:t>
      </w:r>
      <w:r w:rsidR="000732C8" w:rsidRPr="002E0253">
        <w:rPr>
          <w:rFonts w:ascii="Arial" w:hAnsi="Arial" w:cs="Arial"/>
          <w:sz w:val="24"/>
          <w:szCs w:val="24"/>
        </w:rPr>
        <w:t xml:space="preserve">Procedimientos para Resolver Conflictos  </w:t>
      </w:r>
    </w:p>
    <w:p w:rsidR="000732C8" w:rsidRPr="000732C8" w:rsidRDefault="000732C8" w:rsidP="000732C8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0732C8">
        <w:rPr>
          <w:rFonts w:ascii="Arial" w:hAnsi="Arial" w:cs="Arial"/>
          <w:sz w:val="24"/>
          <w:szCs w:val="24"/>
        </w:rPr>
        <w:tab/>
      </w:r>
    </w:p>
    <w:p w:rsidR="0073288D" w:rsidRDefault="0073288D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3288D" w:rsidRPr="00922030" w:rsidRDefault="00922030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lastRenderedPageBreak/>
        <w:t>UNIDAD DIDÁCTICA 16</w:t>
      </w:r>
      <w:r w:rsidR="0073288D" w:rsidRPr="0073288D">
        <w:rPr>
          <w:rFonts w:ascii="Arial" w:hAnsi="Arial" w:cs="Arial"/>
          <w:sz w:val="24"/>
          <w:szCs w:val="24"/>
        </w:rPr>
        <w:t xml:space="preserve">: </w:t>
      </w:r>
      <w:r w:rsidR="0073288D" w:rsidRPr="00922030">
        <w:rPr>
          <w:rFonts w:ascii="Arial" w:hAnsi="Arial" w:cs="Arial"/>
          <w:sz w:val="24"/>
          <w:szCs w:val="24"/>
          <w:u w:val="single"/>
        </w:rPr>
        <w:t>MÉTODOS DE RESOLUCIÓN DE CONFLICTOS EN LAS ORGANIZACIONES</w:t>
      </w:r>
    </w:p>
    <w:p w:rsidR="0073288D" w:rsidRPr="0073288D" w:rsidRDefault="0073288D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</w:p>
    <w:p w:rsidR="0073288D" w:rsidRPr="0073288D" w:rsidRDefault="0073288D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73288D">
        <w:rPr>
          <w:rFonts w:ascii="Arial" w:hAnsi="Arial" w:cs="Arial"/>
          <w:sz w:val="24"/>
          <w:szCs w:val="24"/>
        </w:rPr>
        <w:t>1.-</w:t>
      </w:r>
      <w:r>
        <w:rPr>
          <w:rFonts w:ascii="Arial" w:hAnsi="Arial" w:cs="Arial"/>
          <w:sz w:val="24"/>
          <w:szCs w:val="24"/>
        </w:rPr>
        <w:t>Clasificacion de los Métodos de Resolución de C</w:t>
      </w:r>
      <w:r w:rsidRPr="0073288D">
        <w:rPr>
          <w:rFonts w:ascii="Arial" w:hAnsi="Arial" w:cs="Arial"/>
          <w:sz w:val="24"/>
          <w:szCs w:val="24"/>
        </w:rPr>
        <w:t>onflictos</w:t>
      </w:r>
    </w:p>
    <w:p w:rsidR="0073288D" w:rsidRPr="0073288D" w:rsidRDefault="0073288D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2.-Arbitraje L</w:t>
      </w:r>
      <w:r w:rsidRPr="0073288D">
        <w:rPr>
          <w:rFonts w:ascii="Arial" w:hAnsi="Arial" w:cs="Arial"/>
          <w:sz w:val="24"/>
          <w:szCs w:val="24"/>
        </w:rPr>
        <w:t>aboral</w:t>
      </w:r>
      <w:r w:rsidRPr="0073288D">
        <w:rPr>
          <w:rFonts w:ascii="Arial" w:hAnsi="Arial" w:cs="Arial"/>
          <w:sz w:val="24"/>
          <w:szCs w:val="24"/>
        </w:rPr>
        <w:tab/>
      </w:r>
    </w:p>
    <w:p w:rsidR="00B57D00" w:rsidRDefault="0073288D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3.-Mediacion L</w:t>
      </w:r>
      <w:r w:rsidRPr="0073288D">
        <w:rPr>
          <w:rFonts w:ascii="Arial" w:hAnsi="Arial" w:cs="Arial"/>
          <w:sz w:val="24"/>
          <w:szCs w:val="24"/>
        </w:rPr>
        <w:t>aboral</w:t>
      </w:r>
    </w:p>
    <w:p w:rsidR="00B57D00" w:rsidRPr="00B57D00" w:rsidRDefault="00B57D00" w:rsidP="005A3985">
      <w:pPr>
        <w:pStyle w:val="Prrafodelista"/>
        <w:numPr>
          <w:ilvl w:val="0"/>
          <w:numId w:val="20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B57D00">
        <w:rPr>
          <w:rFonts w:ascii="Arial" w:hAnsi="Arial" w:cs="Arial"/>
          <w:sz w:val="24"/>
          <w:szCs w:val="24"/>
        </w:rPr>
        <w:t>Introducción.</w:t>
      </w:r>
    </w:p>
    <w:p w:rsidR="00B57D00" w:rsidRPr="00B57D00" w:rsidRDefault="00B57D00" w:rsidP="005A3985">
      <w:pPr>
        <w:pStyle w:val="Prrafodelista"/>
        <w:numPr>
          <w:ilvl w:val="0"/>
          <w:numId w:val="20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B57D00">
        <w:rPr>
          <w:rFonts w:ascii="Arial" w:hAnsi="Arial" w:cs="Arial"/>
          <w:sz w:val="24"/>
          <w:szCs w:val="24"/>
        </w:rPr>
        <w:t>La Mediación en la Normativa Laboral. La Mediación tras la Reforma Laboral.</w:t>
      </w:r>
    </w:p>
    <w:p w:rsidR="00B57D00" w:rsidRPr="00B57D00" w:rsidRDefault="00B57D00" w:rsidP="005A3985">
      <w:pPr>
        <w:pStyle w:val="Prrafodelista"/>
        <w:numPr>
          <w:ilvl w:val="0"/>
          <w:numId w:val="20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B57D00">
        <w:rPr>
          <w:rFonts w:ascii="Arial" w:hAnsi="Arial" w:cs="Arial"/>
          <w:sz w:val="24"/>
          <w:szCs w:val="24"/>
        </w:rPr>
        <w:t>Los Servicios de Resolución Extrajudicial en Comunidades Autónomas y el Estado.</w:t>
      </w:r>
    </w:p>
    <w:p w:rsidR="00B57D00" w:rsidRPr="00B57D00" w:rsidRDefault="00B57D00" w:rsidP="005A3985">
      <w:pPr>
        <w:pStyle w:val="Prrafodelista"/>
        <w:numPr>
          <w:ilvl w:val="0"/>
          <w:numId w:val="20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B57D00">
        <w:rPr>
          <w:rFonts w:ascii="Arial" w:hAnsi="Arial" w:cs="Arial"/>
          <w:sz w:val="24"/>
          <w:szCs w:val="24"/>
        </w:rPr>
        <w:t>Experiencias Nacionales e Internacionales en materia de Mediación Laboral.</w:t>
      </w:r>
    </w:p>
    <w:p w:rsidR="00B57D00" w:rsidRPr="00B57D00" w:rsidRDefault="00B57D00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</w:p>
    <w:p w:rsidR="00B57D00" w:rsidRDefault="00B57D00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  <w:u w:val="single"/>
        </w:rPr>
      </w:pPr>
      <w:r w:rsidRPr="00B57D00">
        <w:rPr>
          <w:rFonts w:ascii="Arial" w:hAnsi="Arial" w:cs="Arial"/>
          <w:sz w:val="24"/>
          <w:szCs w:val="24"/>
        </w:rPr>
        <w:t xml:space="preserve">UNIDAD DIDÁCTICA </w:t>
      </w:r>
      <w:r w:rsidR="00922030">
        <w:rPr>
          <w:rFonts w:ascii="Arial" w:hAnsi="Arial" w:cs="Arial"/>
          <w:sz w:val="24"/>
          <w:szCs w:val="24"/>
        </w:rPr>
        <w:t>17</w:t>
      </w:r>
      <w:r w:rsidRPr="00B57D00">
        <w:rPr>
          <w:rFonts w:ascii="Arial" w:hAnsi="Arial" w:cs="Arial"/>
          <w:sz w:val="24"/>
          <w:szCs w:val="24"/>
        </w:rPr>
        <w:t xml:space="preserve">: </w:t>
      </w:r>
      <w:r w:rsidRPr="00922030">
        <w:rPr>
          <w:rFonts w:ascii="Arial" w:hAnsi="Arial" w:cs="Arial"/>
          <w:sz w:val="24"/>
          <w:szCs w:val="24"/>
          <w:u w:val="single"/>
        </w:rPr>
        <w:t>LOS CONFLICTOS LABORALES INDIVIDUALES EN LA EMPRESA</w:t>
      </w:r>
    </w:p>
    <w:p w:rsidR="00922030" w:rsidRPr="00922030" w:rsidRDefault="00922030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  <w:u w:val="single"/>
        </w:rPr>
      </w:pPr>
    </w:p>
    <w:p w:rsidR="00B57D00" w:rsidRPr="00B57D00" w:rsidRDefault="00B57D00" w:rsidP="00B84604">
      <w:pPr>
        <w:pStyle w:val="Prrafodelista"/>
        <w:numPr>
          <w:ilvl w:val="0"/>
          <w:numId w:val="8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B57D00">
        <w:rPr>
          <w:rFonts w:ascii="Arial" w:hAnsi="Arial" w:cs="Arial"/>
          <w:sz w:val="24"/>
          <w:szCs w:val="24"/>
        </w:rPr>
        <w:t>Mecanis</w:t>
      </w:r>
      <w:r w:rsidR="00B84604">
        <w:rPr>
          <w:rFonts w:ascii="Arial" w:hAnsi="Arial" w:cs="Arial"/>
          <w:sz w:val="24"/>
          <w:szCs w:val="24"/>
        </w:rPr>
        <w:t>mos de Resolución Extrajudicial</w:t>
      </w:r>
    </w:p>
    <w:p w:rsidR="00B57D00" w:rsidRPr="00B57D00" w:rsidRDefault="00B57D00" w:rsidP="00B84604">
      <w:pPr>
        <w:pStyle w:val="Prrafodelista"/>
        <w:numPr>
          <w:ilvl w:val="0"/>
          <w:numId w:val="8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B57D00">
        <w:rPr>
          <w:rFonts w:ascii="Arial" w:hAnsi="Arial" w:cs="Arial"/>
          <w:sz w:val="24"/>
          <w:szCs w:val="24"/>
        </w:rPr>
        <w:t>Regulación Básica de los Conflictos Individuales en materia de Modificación de Condiciones de Trabajo, M</w:t>
      </w:r>
      <w:r w:rsidR="00B84604">
        <w:rPr>
          <w:rFonts w:ascii="Arial" w:hAnsi="Arial" w:cs="Arial"/>
          <w:sz w:val="24"/>
          <w:szCs w:val="24"/>
        </w:rPr>
        <w:t>ovilidad Funcional y Geográfica</w:t>
      </w:r>
    </w:p>
    <w:p w:rsidR="00B57D00" w:rsidRPr="00B57D00" w:rsidRDefault="00B57D00" w:rsidP="00B84604">
      <w:pPr>
        <w:pStyle w:val="Prrafodelista"/>
        <w:numPr>
          <w:ilvl w:val="0"/>
          <w:numId w:val="8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B57D00">
        <w:rPr>
          <w:rFonts w:ascii="Arial" w:hAnsi="Arial" w:cs="Arial"/>
          <w:sz w:val="24"/>
          <w:szCs w:val="24"/>
        </w:rPr>
        <w:t>Regulación Básica de Ex</w:t>
      </w:r>
      <w:r w:rsidR="00B84604">
        <w:rPr>
          <w:rFonts w:ascii="Arial" w:hAnsi="Arial" w:cs="Arial"/>
          <w:sz w:val="24"/>
          <w:szCs w:val="24"/>
        </w:rPr>
        <w:t>cedencias, Permisos y Licencias</w:t>
      </w:r>
    </w:p>
    <w:p w:rsidR="00B57D00" w:rsidRPr="00B57D00" w:rsidRDefault="00B57D00" w:rsidP="00B84604">
      <w:pPr>
        <w:pStyle w:val="Prrafodelista"/>
        <w:numPr>
          <w:ilvl w:val="0"/>
          <w:numId w:val="8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B57D00">
        <w:rPr>
          <w:rFonts w:ascii="Arial" w:hAnsi="Arial" w:cs="Arial"/>
          <w:sz w:val="24"/>
          <w:szCs w:val="24"/>
        </w:rPr>
        <w:t>Impugnación I</w:t>
      </w:r>
      <w:r w:rsidR="00B84604">
        <w:rPr>
          <w:rFonts w:ascii="Arial" w:hAnsi="Arial" w:cs="Arial"/>
          <w:sz w:val="24"/>
          <w:szCs w:val="24"/>
        </w:rPr>
        <w:t>ndividual del Despido Colectivo</w:t>
      </w:r>
    </w:p>
    <w:p w:rsidR="00B57D00" w:rsidRPr="00B57D00" w:rsidRDefault="00B57D00" w:rsidP="00B84604">
      <w:pPr>
        <w:pStyle w:val="Prrafodelista"/>
        <w:numPr>
          <w:ilvl w:val="0"/>
          <w:numId w:val="8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B57D00">
        <w:rPr>
          <w:rFonts w:ascii="Arial" w:hAnsi="Arial" w:cs="Arial"/>
          <w:sz w:val="24"/>
          <w:szCs w:val="24"/>
        </w:rPr>
        <w:t>Administraciones Públicas, particularidades en Extinción de Contratos Colectivos, Su</w:t>
      </w:r>
      <w:r w:rsidR="00B84604">
        <w:rPr>
          <w:rFonts w:ascii="Arial" w:hAnsi="Arial" w:cs="Arial"/>
          <w:sz w:val="24"/>
          <w:szCs w:val="24"/>
        </w:rPr>
        <w:t>spensión y Reducción de Jornada</w:t>
      </w:r>
    </w:p>
    <w:p w:rsidR="00B57D00" w:rsidRDefault="00B57D00" w:rsidP="00B84604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</w:p>
    <w:p w:rsidR="00A43300" w:rsidRDefault="00922030" w:rsidP="00A43300">
      <w:pPr>
        <w:tabs>
          <w:tab w:val="left" w:pos="7635"/>
        </w:tabs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UNIDAD DIDÁCTICA 18</w:t>
      </w:r>
      <w:r w:rsidR="00A43300" w:rsidRPr="00A43300">
        <w:rPr>
          <w:rFonts w:ascii="Arial" w:hAnsi="Arial" w:cs="Arial"/>
          <w:sz w:val="24"/>
          <w:szCs w:val="24"/>
        </w:rPr>
        <w:t xml:space="preserve">: </w:t>
      </w:r>
      <w:r w:rsidR="00A43300" w:rsidRPr="00922030">
        <w:rPr>
          <w:rFonts w:ascii="Arial" w:hAnsi="Arial" w:cs="Arial"/>
          <w:sz w:val="24"/>
          <w:szCs w:val="24"/>
          <w:u w:val="single"/>
        </w:rPr>
        <w:t>GESTIÓN DE LOS CONFLICTOS LABORALES COLECTIVOS EN LAS ORGANIZACIONES</w:t>
      </w:r>
    </w:p>
    <w:p w:rsidR="00922030" w:rsidRDefault="00922030" w:rsidP="00A43300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</w:p>
    <w:p w:rsidR="00A43300" w:rsidRPr="00A43300" w:rsidRDefault="00A43300" w:rsidP="00A43300">
      <w:pPr>
        <w:pStyle w:val="Prrafodelista"/>
        <w:numPr>
          <w:ilvl w:val="0"/>
          <w:numId w:val="9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A43300">
        <w:rPr>
          <w:rFonts w:ascii="Arial" w:hAnsi="Arial" w:cs="Arial"/>
          <w:sz w:val="24"/>
          <w:szCs w:val="24"/>
        </w:rPr>
        <w:t>La Prevención del Conflicto</w:t>
      </w:r>
      <w:r w:rsidRPr="00A43300">
        <w:rPr>
          <w:rFonts w:ascii="Arial" w:hAnsi="Arial" w:cs="Arial"/>
          <w:sz w:val="24"/>
          <w:szCs w:val="24"/>
        </w:rPr>
        <w:tab/>
      </w:r>
    </w:p>
    <w:p w:rsidR="00A43300" w:rsidRPr="00A43300" w:rsidRDefault="00A43300" w:rsidP="00A43300">
      <w:pPr>
        <w:pStyle w:val="Prrafodelista"/>
        <w:numPr>
          <w:ilvl w:val="0"/>
          <w:numId w:val="9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A43300">
        <w:rPr>
          <w:rFonts w:ascii="Arial" w:hAnsi="Arial" w:cs="Arial"/>
          <w:sz w:val="24"/>
          <w:szCs w:val="24"/>
        </w:rPr>
        <w:t>Definición de Conflictos Colectivos Laborales</w:t>
      </w:r>
    </w:p>
    <w:p w:rsidR="00A43300" w:rsidRPr="00A43300" w:rsidRDefault="00A43300" w:rsidP="00A43300">
      <w:pPr>
        <w:pStyle w:val="Prrafodelista"/>
        <w:numPr>
          <w:ilvl w:val="0"/>
          <w:numId w:val="9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A43300">
        <w:rPr>
          <w:rFonts w:ascii="Arial" w:hAnsi="Arial" w:cs="Arial"/>
          <w:sz w:val="24"/>
          <w:szCs w:val="24"/>
        </w:rPr>
        <w:t>Condiciones que debe reunir un Conflicto Colectivo</w:t>
      </w:r>
      <w:r w:rsidRPr="00A43300">
        <w:rPr>
          <w:rFonts w:ascii="Arial" w:hAnsi="Arial" w:cs="Arial"/>
          <w:sz w:val="24"/>
          <w:szCs w:val="24"/>
        </w:rPr>
        <w:tab/>
      </w:r>
    </w:p>
    <w:p w:rsidR="00A43300" w:rsidRPr="00A43300" w:rsidRDefault="00A43300" w:rsidP="00A43300">
      <w:pPr>
        <w:pStyle w:val="Prrafodelista"/>
        <w:numPr>
          <w:ilvl w:val="0"/>
          <w:numId w:val="9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A43300">
        <w:rPr>
          <w:rFonts w:ascii="Arial" w:hAnsi="Arial" w:cs="Arial"/>
          <w:sz w:val="24"/>
          <w:szCs w:val="24"/>
        </w:rPr>
        <w:t>La Negociación Colectiva</w:t>
      </w:r>
    </w:p>
    <w:p w:rsidR="00A43300" w:rsidRPr="00A43300" w:rsidRDefault="00A43300" w:rsidP="00A43300">
      <w:pPr>
        <w:pStyle w:val="Prrafodelista"/>
        <w:numPr>
          <w:ilvl w:val="0"/>
          <w:numId w:val="9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A43300">
        <w:rPr>
          <w:rFonts w:ascii="Arial" w:hAnsi="Arial" w:cs="Arial"/>
          <w:sz w:val="24"/>
          <w:szCs w:val="24"/>
        </w:rPr>
        <w:t>Comisión Paritaria en la solución de los conflictos derivados de la Interpretación y Aplicación del Convenio Colectivo</w:t>
      </w:r>
    </w:p>
    <w:p w:rsidR="00A43300" w:rsidRPr="00A43300" w:rsidRDefault="00A43300" w:rsidP="00A43300">
      <w:pPr>
        <w:pStyle w:val="Prrafodelista"/>
        <w:numPr>
          <w:ilvl w:val="0"/>
          <w:numId w:val="9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A43300">
        <w:rPr>
          <w:rFonts w:ascii="Arial" w:hAnsi="Arial" w:cs="Arial"/>
          <w:sz w:val="24"/>
          <w:szCs w:val="24"/>
        </w:rPr>
        <w:t>Comisión Consultiva Nacional de Convenios Colectivos</w:t>
      </w:r>
    </w:p>
    <w:p w:rsidR="00A43300" w:rsidRPr="00A43300" w:rsidRDefault="00A43300" w:rsidP="00A43300">
      <w:pPr>
        <w:pStyle w:val="Prrafodelista"/>
        <w:numPr>
          <w:ilvl w:val="0"/>
          <w:numId w:val="9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A43300">
        <w:rPr>
          <w:rFonts w:ascii="Arial" w:hAnsi="Arial" w:cs="Arial"/>
          <w:sz w:val="24"/>
          <w:szCs w:val="24"/>
        </w:rPr>
        <w:t>La Huelga</w:t>
      </w:r>
    </w:p>
    <w:p w:rsidR="00A43300" w:rsidRPr="00A43300" w:rsidRDefault="00A43300" w:rsidP="00A43300">
      <w:pPr>
        <w:pStyle w:val="Prrafodelista"/>
        <w:numPr>
          <w:ilvl w:val="0"/>
          <w:numId w:val="9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A43300">
        <w:rPr>
          <w:rFonts w:ascii="Arial" w:hAnsi="Arial" w:cs="Arial"/>
          <w:sz w:val="24"/>
          <w:szCs w:val="24"/>
        </w:rPr>
        <w:t>Servicios de Seguridad</w:t>
      </w:r>
    </w:p>
    <w:p w:rsidR="00A43300" w:rsidRPr="00A43300" w:rsidRDefault="00A43300" w:rsidP="00A43300">
      <w:pPr>
        <w:pStyle w:val="Prrafodelista"/>
        <w:numPr>
          <w:ilvl w:val="0"/>
          <w:numId w:val="9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A43300">
        <w:rPr>
          <w:rFonts w:ascii="Arial" w:hAnsi="Arial" w:cs="Arial"/>
          <w:sz w:val="24"/>
          <w:szCs w:val="24"/>
        </w:rPr>
        <w:t>El período de Consultas</w:t>
      </w:r>
    </w:p>
    <w:p w:rsidR="00A43300" w:rsidRDefault="00A43300" w:rsidP="00A43300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</w:p>
    <w:p w:rsidR="00922030" w:rsidRPr="00922030" w:rsidRDefault="00922030" w:rsidP="00922030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922030">
        <w:rPr>
          <w:rFonts w:ascii="Arial" w:hAnsi="Arial" w:cs="Arial"/>
          <w:sz w:val="24"/>
          <w:szCs w:val="24"/>
        </w:rPr>
        <w:t xml:space="preserve">UNIDAD DIDÁCTICA 19: </w:t>
      </w:r>
      <w:r w:rsidRPr="00922030">
        <w:rPr>
          <w:rFonts w:ascii="Arial" w:hAnsi="Arial" w:cs="Arial"/>
          <w:sz w:val="24"/>
          <w:szCs w:val="24"/>
          <w:u w:val="single"/>
        </w:rPr>
        <w:t>EL PLAN DE MEDIACIÓN ORGANIZACIONAL</w:t>
      </w:r>
    </w:p>
    <w:p w:rsidR="00922030" w:rsidRPr="00922030" w:rsidRDefault="00922030" w:rsidP="00922030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</w:p>
    <w:p w:rsidR="00922030" w:rsidRPr="00922030" w:rsidRDefault="00922030" w:rsidP="00922030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922030">
        <w:rPr>
          <w:rFonts w:ascii="Arial" w:hAnsi="Arial" w:cs="Arial"/>
          <w:sz w:val="24"/>
          <w:szCs w:val="24"/>
        </w:rPr>
        <w:t>1.-  Introducción</w:t>
      </w:r>
    </w:p>
    <w:p w:rsidR="00922030" w:rsidRPr="00922030" w:rsidRDefault="00922030" w:rsidP="00922030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922030">
        <w:rPr>
          <w:rFonts w:ascii="Arial" w:hAnsi="Arial" w:cs="Arial"/>
          <w:sz w:val="24"/>
          <w:szCs w:val="24"/>
        </w:rPr>
        <w:t>2.-  La organización: Concepto, Tipos y características actuales</w:t>
      </w:r>
    </w:p>
    <w:p w:rsidR="00922030" w:rsidRPr="00922030" w:rsidRDefault="00922030" w:rsidP="00922030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922030">
        <w:rPr>
          <w:rFonts w:ascii="Arial" w:hAnsi="Arial" w:cs="Arial"/>
          <w:sz w:val="24"/>
          <w:szCs w:val="24"/>
        </w:rPr>
        <w:t>3.-  Elementos Organizacionales Influyentes en la Mediación Organizacional</w:t>
      </w:r>
    </w:p>
    <w:p w:rsidR="00922030" w:rsidRPr="00922030" w:rsidRDefault="00922030" w:rsidP="00922030">
      <w:pPr>
        <w:pStyle w:val="Prrafodelista"/>
        <w:numPr>
          <w:ilvl w:val="0"/>
          <w:numId w:val="13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922030">
        <w:rPr>
          <w:rFonts w:ascii="Arial" w:hAnsi="Arial" w:cs="Arial"/>
          <w:sz w:val="24"/>
          <w:szCs w:val="24"/>
        </w:rPr>
        <w:t>Cultura Organizacional</w:t>
      </w:r>
    </w:p>
    <w:p w:rsidR="00922030" w:rsidRPr="00922030" w:rsidRDefault="00922030" w:rsidP="00922030">
      <w:pPr>
        <w:pStyle w:val="Prrafodelista"/>
        <w:numPr>
          <w:ilvl w:val="0"/>
          <w:numId w:val="13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922030">
        <w:rPr>
          <w:rFonts w:ascii="Arial" w:hAnsi="Arial" w:cs="Arial"/>
          <w:sz w:val="24"/>
          <w:szCs w:val="24"/>
        </w:rPr>
        <w:t>Clima Laboral</w:t>
      </w:r>
    </w:p>
    <w:p w:rsidR="00922030" w:rsidRPr="00922030" w:rsidRDefault="00922030" w:rsidP="00922030">
      <w:pPr>
        <w:pStyle w:val="Prrafodelista"/>
        <w:numPr>
          <w:ilvl w:val="0"/>
          <w:numId w:val="13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922030">
        <w:rPr>
          <w:rFonts w:ascii="Arial" w:hAnsi="Arial" w:cs="Arial"/>
          <w:sz w:val="24"/>
          <w:szCs w:val="24"/>
        </w:rPr>
        <w:t>El Grupo y el Liderazgo</w:t>
      </w:r>
    </w:p>
    <w:p w:rsidR="00922030" w:rsidRPr="00922030" w:rsidRDefault="00922030" w:rsidP="00922030">
      <w:pPr>
        <w:pStyle w:val="Prrafodelista"/>
        <w:numPr>
          <w:ilvl w:val="0"/>
          <w:numId w:val="13"/>
        </w:num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922030">
        <w:rPr>
          <w:rFonts w:ascii="Arial" w:hAnsi="Arial" w:cs="Arial"/>
          <w:sz w:val="24"/>
          <w:szCs w:val="24"/>
        </w:rPr>
        <w:t>Naturaleza del Cambio Organizacional</w:t>
      </w:r>
    </w:p>
    <w:p w:rsidR="00922030" w:rsidRPr="00922030" w:rsidRDefault="00922030" w:rsidP="00922030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922030">
        <w:rPr>
          <w:rFonts w:ascii="Arial" w:hAnsi="Arial" w:cs="Arial"/>
          <w:sz w:val="24"/>
          <w:szCs w:val="24"/>
        </w:rPr>
        <w:t>4.- Establecimiento de un Sistema de Resolución de Conflictos en las Organizaciones</w:t>
      </w:r>
    </w:p>
    <w:p w:rsidR="00922030" w:rsidRPr="00922030" w:rsidRDefault="00922030" w:rsidP="00922030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922030">
        <w:rPr>
          <w:rFonts w:ascii="Arial" w:hAnsi="Arial" w:cs="Arial"/>
          <w:sz w:val="24"/>
          <w:szCs w:val="24"/>
        </w:rPr>
        <w:t>5.- Establecimiento de un Sistema de Resolución de Conflictos en la empresa familiar</w:t>
      </w:r>
    </w:p>
    <w:p w:rsidR="00922030" w:rsidRPr="00A43300" w:rsidRDefault="00922030" w:rsidP="00922030">
      <w:pPr>
        <w:tabs>
          <w:tab w:val="left" w:pos="7635"/>
        </w:tabs>
        <w:jc w:val="both"/>
        <w:rPr>
          <w:rFonts w:ascii="Arial" w:hAnsi="Arial" w:cs="Arial"/>
          <w:sz w:val="24"/>
          <w:szCs w:val="24"/>
        </w:rPr>
      </w:pPr>
      <w:r w:rsidRPr="00922030">
        <w:rPr>
          <w:rFonts w:ascii="Arial" w:hAnsi="Arial" w:cs="Arial"/>
          <w:sz w:val="24"/>
          <w:szCs w:val="24"/>
        </w:rPr>
        <w:t>6.- Conclusiones</w:t>
      </w:r>
    </w:p>
    <w:sectPr w:rsidR="00922030" w:rsidRPr="00A43300" w:rsidSect="00EC0F0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410" w:rsidRDefault="00171410" w:rsidP="00D86692">
      <w:pPr>
        <w:spacing w:after="0" w:line="240" w:lineRule="auto"/>
      </w:pPr>
      <w:r>
        <w:separator/>
      </w:r>
    </w:p>
  </w:endnote>
  <w:endnote w:type="continuationSeparator" w:id="1">
    <w:p w:rsidR="00171410" w:rsidRDefault="00171410" w:rsidP="00D86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427" w:rsidRDefault="00B92C52">
    <w:pPr>
      <w:pStyle w:val="Piedepgina"/>
    </w:pPr>
    <w:r w:rsidRPr="00B92C52">
      <w:rPr>
        <w:noProof/>
        <w:color w:val="5B9BD5" w:themeColor="accent1"/>
        <w:lang w:eastAsia="es-ES"/>
      </w:rPr>
      <w:pict>
        <v:rect id="Rectángulo 452" o:spid="_x0000_s2050" style="position:absolute;margin-left:0;margin-top:0;width:579.9pt;height:750.3pt;z-index:251659776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" filled="f" strokecolor="#747070 [1614]" strokeweight="1.25pt">
          <w10:wrap anchorx="page" anchory="page"/>
        </v:rect>
      </w:pict>
    </w:r>
    <w:r w:rsidR="005F5427"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pág. </w:t>
    </w:r>
    <w:r w:rsidRPr="00B92C52">
      <w:rPr>
        <w:rFonts w:eastAsiaTheme="minorEastAsia"/>
        <w:color w:val="5B9BD5" w:themeColor="accent1"/>
        <w:sz w:val="20"/>
        <w:szCs w:val="20"/>
      </w:rPr>
      <w:fldChar w:fldCharType="begin"/>
    </w:r>
    <w:r w:rsidR="005F5427">
      <w:rPr>
        <w:color w:val="5B9BD5" w:themeColor="accent1"/>
        <w:sz w:val="20"/>
        <w:szCs w:val="20"/>
      </w:rPr>
      <w:instrText>PAGE    \* MERGEFORMAT</w:instrText>
    </w:r>
    <w:r w:rsidRPr="00B92C52">
      <w:rPr>
        <w:rFonts w:eastAsiaTheme="minorEastAsia"/>
        <w:color w:val="5B9BD5" w:themeColor="accent1"/>
        <w:sz w:val="20"/>
        <w:szCs w:val="20"/>
      </w:rPr>
      <w:fldChar w:fldCharType="separate"/>
    </w:r>
    <w:r w:rsidR="0065779F" w:rsidRPr="0065779F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410" w:rsidRDefault="00171410" w:rsidP="00D86692">
      <w:pPr>
        <w:spacing w:after="0" w:line="240" w:lineRule="auto"/>
      </w:pPr>
      <w:r>
        <w:separator/>
      </w:r>
    </w:p>
  </w:footnote>
  <w:footnote w:type="continuationSeparator" w:id="1">
    <w:p w:rsidR="00171410" w:rsidRDefault="00171410" w:rsidP="00D86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427" w:rsidRDefault="00BD6315">
    <w:pPr>
      <w:pStyle w:val="Encabezado"/>
    </w:pPr>
    <w:r>
      <w:t xml:space="preserve">MASTER </w:t>
    </w:r>
    <w:r w:rsidR="0065779F">
      <w:t xml:space="preserve"> SEMIPRESENCIAL</w:t>
    </w:r>
    <w:r>
      <w:t>EN RESPONSABILIDAD PENAL DE LAS PERSONAS JU</w:t>
    </w:r>
    <w:r w:rsidR="0065779F">
      <w:t>RIDICAS (COMPLIANCE OFFICER).</w:t>
    </w:r>
  </w:p>
  <w:p w:rsidR="005F5427" w:rsidRDefault="005F542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144AB"/>
    <w:multiLevelType w:val="hybridMultilevel"/>
    <w:tmpl w:val="2848A4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F0087"/>
    <w:multiLevelType w:val="hybridMultilevel"/>
    <w:tmpl w:val="F546289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5E345C"/>
    <w:multiLevelType w:val="hybridMultilevel"/>
    <w:tmpl w:val="B0B45D18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82298"/>
    <w:multiLevelType w:val="hybridMultilevel"/>
    <w:tmpl w:val="C5225838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55A47B9"/>
    <w:multiLevelType w:val="hybridMultilevel"/>
    <w:tmpl w:val="9A320CA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9F25DA"/>
    <w:multiLevelType w:val="hybridMultilevel"/>
    <w:tmpl w:val="88468280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491377"/>
    <w:multiLevelType w:val="hybridMultilevel"/>
    <w:tmpl w:val="DEAAC4A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7E1A09"/>
    <w:multiLevelType w:val="hybridMultilevel"/>
    <w:tmpl w:val="1E4E0F4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EA6885"/>
    <w:multiLevelType w:val="hybridMultilevel"/>
    <w:tmpl w:val="00D2E1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3C0696"/>
    <w:multiLevelType w:val="hybridMultilevel"/>
    <w:tmpl w:val="AB9ABDF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B96AAD"/>
    <w:multiLevelType w:val="hybridMultilevel"/>
    <w:tmpl w:val="8DA685B4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C40749"/>
    <w:multiLevelType w:val="hybridMultilevel"/>
    <w:tmpl w:val="68E6A48E"/>
    <w:lvl w:ilvl="0" w:tplc="0C0A0009">
      <w:start w:val="1"/>
      <w:numFmt w:val="bullet"/>
      <w:lvlText w:val="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48B05A64"/>
    <w:multiLevelType w:val="hybridMultilevel"/>
    <w:tmpl w:val="D66EE6E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43223D"/>
    <w:multiLevelType w:val="hybridMultilevel"/>
    <w:tmpl w:val="92986A8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BE759F"/>
    <w:multiLevelType w:val="hybridMultilevel"/>
    <w:tmpl w:val="67A0D4D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C82E62"/>
    <w:multiLevelType w:val="hybridMultilevel"/>
    <w:tmpl w:val="5C3A7BC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3546C5"/>
    <w:multiLevelType w:val="hybridMultilevel"/>
    <w:tmpl w:val="676C2C8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74204B"/>
    <w:multiLevelType w:val="hybridMultilevel"/>
    <w:tmpl w:val="4C0CC0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5D756F"/>
    <w:multiLevelType w:val="hybridMultilevel"/>
    <w:tmpl w:val="D204613E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D5338C2"/>
    <w:multiLevelType w:val="hybridMultilevel"/>
    <w:tmpl w:val="69ECE0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9"/>
  </w:num>
  <w:num w:numId="4">
    <w:abstractNumId w:val="11"/>
  </w:num>
  <w:num w:numId="5">
    <w:abstractNumId w:val="2"/>
  </w:num>
  <w:num w:numId="6">
    <w:abstractNumId w:val="10"/>
  </w:num>
  <w:num w:numId="7">
    <w:abstractNumId w:val="18"/>
  </w:num>
  <w:num w:numId="8">
    <w:abstractNumId w:val="17"/>
  </w:num>
  <w:num w:numId="9">
    <w:abstractNumId w:val="8"/>
  </w:num>
  <w:num w:numId="10">
    <w:abstractNumId w:val="7"/>
  </w:num>
  <w:num w:numId="11">
    <w:abstractNumId w:val="12"/>
  </w:num>
  <w:num w:numId="12">
    <w:abstractNumId w:val="14"/>
  </w:num>
  <w:num w:numId="13">
    <w:abstractNumId w:val="1"/>
  </w:num>
  <w:num w:numId="14">
    <w:abstractNumId w:val="6"/>
  </w:num>
  <w:num w:numId="15">
    <w:abstractNumId w:val="4"/>
  </w:num>
  <w:num w:numId="16">
    <w:abstractNumId w:val="3"/>
  </w:num>
  <w:num w:numId="17">
    <w:abstractNumId w:val="15"/>
  </w:num>
  <w:num w:numId="18">
    <w:abstractNumId w:val="9"/>
  </w:num>
  <w:num w:numId="19">
    <w:abstractNumId w:val="13"/>
  </w:num>
  <w:num w:numId="20">
    <w:abstractNumId w:val="16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E1B3D"/>
    <w:rsid w:val="00011432"/>
    <w:rsid w:val="000215C5"/>
    <w:rsid w:val="00021F79"/>
    <w:rsid w:val="0002381D"/>
    <w:rsid w:val="00035C6D"/>
    <w:rsid w:val="00036897"/>
    <w:rsid w:val="0004485E"/>
    <w:rsid w:val="0005040D"/>
    <w:rsid w:val="000556E9"/>
    <w:rsid w:val="0006535E"/>
    <w:rsid w:val="000712FB"/>
    <w:rsid w:val="000732C8"/>
    <w:rsid w:val="0008016A"/>
    <w:rsid w:val="00080DA8"/>
    <w:rsid w:val="000824E4"/>
    <w:rsid w:val="000900C7"/>
    <w:rsid w:val="0009269C"/>
    <w:rsid w:val="0009472F"/>
    <w:rsid w:val="000A079E"/>
    <w:rsid w:val="000A151D"/>
    <w:rsid w:val="000B1307"/>
    <w:rsid w:val="000B6E7E"/>
    <w:rsid w:val="000B7CAE"/>
    <w:rsid w:val="000D0727"/>
    <w:rsid w:val="000D621F"/>
    <w:rsid w:val="000E09EF"/>
    <w:rsid w:val="000F3F76"/>
    <w:rsid w:val="00100FD1"/>
    <w:rsid w:val="0011531A"/>
    <w:rsid w:val="001167BE"/>
    <w:rsid w:val="001234E5"/>
    <w:rsid w:val="00127ECD"/>
    <w:rsid w:val="001369B9"/>
    <w:rsid w:val="00136B06"/>
    <w:rsid w:val="00141970"/>
    <w:rsid w:val="0014535E"/>
    <w:rsid w:val="00151964"/>
    <w:rsid w:val="0015263D"/>
    <w:rsid w:val="00154836"/>
    <w:rsid w:val="00155145"/>
    <w:rsid w:val="00155594"/>
    <w:rsid w:val="00163CAB"/>
    <w:rsid w:val="00165793"/>
    <w:rsid w:val="00170CEC"/>
    <w:rsid w:val="00171171"/>
    <w:rsid w:val="00171410"/>
    <w:rsid w:val="00176C43"/>
    <w:rsid w:val="001827FF"/>
    <w:rsid w:val="00183881"/>
    <w:rsid w:val="001A15D6"/>
    <w:rsid w:val="001B6912"/>
    <w:rsid w:val="001B79F5"/>
    <w:rsid w:val="001C60B5"/>
    <w:rsid w:val="001E3525"/>
    <w:rsid w:val="001E4CCC"/>
    <w:rsid w:val="001F15F3"/>
    <w:rsid w:val="001F3812"/>
    <w:rsid w:val="001F54D1"/>
    <w:rsid w:val="001F6936"/>
    <w:rsid w:val="0020776B"/>
    <w:rsid w:val="00217B70"/>
    <w:rsid w:val="00221B0C"/>
    <w:rsid w:val="00224F95"/>
    <w:rsid w:val="002264C7"/>
    <w:rsid w:val="00227823"/>
    <w:rsid w:val="002309FB"/>
    <w:rsid w:val="0023671B"/>
    <w:rsid w:val="00236F0E"/>
    <w:rsid w:val="00240CB7"/>
    <w:rsid w:val="00240D78"/>
    <w:rsid w:val="00257891"/>
    <w:rsid w:val="00257B31"/>
    <w:rsid w:val="0026167F"/>
    <w:rsid w:val="0026293C"/>
    <w:rsid w:val="0026763C"/>
    <w:rsid w:val="00282534"/>
    <w:rsid w:val="00282DD4"/>
    <w:rsid w:val="002930C6"/>
    <w:rsid w:val="002A1A1A"/>
    <w:rsid w:val="002A23FB"/>
    <w:rsid w:val="002B5B65"/>
    <w:rsid w:val="002F320B"/>
    <w:rsid w:val="002F5813"/>
    <w:rsid w:val="002F7324"/>
    <w:rsid w:val="00302D66"/>
    <w:rsid w:val="00303976"/>
    <w:rsid w:val="00303DCD"/>
    <w:rsid w:val="00310A24"/>
    <w:rsid w:val="0032242E"/>
    <w:rsid w:val="003442EF"/>
    <w:rsid w:val="003478F7"/>
    <w:rsid w:val="003521AF"/>
    <w:rsid w:val="00357FFB"/>
    <w:rsid w:val="0036644F"/>
    <w:rsid w:val="003708D7"/>
    <w:rsid w:val="00371A76"/>
    <w:rsid w:val="003907F7"/>
    <w:rsid w:val="00391C03"/>
    <w:rsid w:val="003A051B"/>
    <w:rsid w:val="003A0E77"/>
    <w:rsid w:val="003B2B75"/>
    <w:rsid w:val="003C04B6"/>
    <w:rsid w:val="003D310D"/>
    <w:rsid w:val="00403FEC"/>
    <w:rsid w:val="00407930"/>
    <w:rsid w:val="00411F17"/>
    <w:rsid w:val="00412763"/>
    <w:rsid w:val="0042333F"/>
    <w:rsid w:val="004247D4"/>
    <w:rsid w:val="00433C66"/>
    <w:rsid w:val="004340D3"/>
    <w:rsid w:val="00441BDD"/>
    <w:rsid w:val="0047455A"/>
    <w:rsid w:val="00475EAA"/>
    <w:rsid w:val="00477D23"/>
    <w:rsid w:val="00484A9C"/>
    <w:rsid w:val="00484DC4"/>
    <w:rsid w:val="004850A1"/>
    <w:rsid w:val="004A2C11"/>
    <w:rsid w:val="004A6F30"/>
    <w:rsid w:val="004A7D58"/>
    <w:rsid w:val="004B6C86"/>
    <w:rsid w:val="004C50BE"/>
    <w:rsid w:val="004E7D38"/>
    <w:rsid w:val="005047A0"/>
    <w:rsid w:val="00510D71"/>
    <w:rsid w:val="0051257C"/>
    <w:rsid w:val="00524684"/>
    <w:rsid w:val="00524A67"/>
    <w:rsid w:val="00526019"/>
    <w:rsid w:val="00544F24"/>
    <w:rsid w:val="00545D3D"/>
    <w:rsid w:val="0055769F"/>
    <w:rsid w:val="005670F3"/>
    <w:rsid w:val="005743EE"/>
    <w:rsid w:val="00575842"/>
    <w:rsid w:val="005825E7"/>
    <w:rsid w:val="00596D1A"/>
    <w:rsid w:val="005A1668"/>
    <w:rsid w:val="005A1D4E"/>
    <w:rsid w:val="005A3985"/>
    <w:rsid w:val="005A4C37"/>
    <w:rsid w:val="005A6C30"/>
    <w:rsid w:val="005B3000"/>
    <w:rsid w:val="005C24EE"/>
    <w:rsid w:val="005C3B5B"/>
    <w:rsid w:val="005D3A91"/>
    <w:rsid w:val="005D4E8C"/>
    <w:rsid w:val="005D66C5"/>
    <w:rsid w:val="005E05F7"/>
    <w:rsid w:val="005E18CC"/>
    <w:rsid w:val="005F5427"/>
    <w:rsid w:val="00601E41"/>
    <w:rsid w:val="00613960"/>
    <w:rsid w:val="00622D72"/>
    <w:rsid w:val="00632676"/>
    <w:rsid w:val="0063475D"/>
    <w:rsid w:val="00653BC8"/>
    <w:rsid w:val="0065779F"/>
    <w:rsid w:val="00661298"/>
    <w:rsid w:val="00661DF3"/>
    <w:rsid w:val="006659B1"/>
    <w:rsid w:val="00667CD7"/>
    <w:rsid w:val="00671F41"/>
    <w:rsid w:val="00677F4D"/>
    <w:rsid w:val="00684C68"/>
    <w:rsid w:val="00696888"/>
    <w:rsid w:val="006A1A33"/>
    <w:rsid w:val="006A7994"/>
    <w:rsid w:val="006B3B9B"/>
    <w:rsid w:val="006C4AC3"/>
    <w:rsid w:val="006C77CE"/>
    <w:rsid w:val="006C7EB3"/>
    <w:rsid w:val="006D03F9"/>
    <w:rsid w:val="006E0B0C"/>
    <w:rsid w:val="007003FB"/>
    <w:rsid w:val="00701E79"/>
    <w:rsid w:val="00702312"/>
    <w:rsid w:val="0070421B"/>
    <w:rsid w:val="00706333"/>
    <w:rsid w:val="00712B2E"/>
    <w:rsid w:val="00713ADD"/>
    <w:rsid w:val="00714E01"/>
    <w:rsid w:val="00721E5D"/>
    <w:rsid w:val="00723A56"/>
    <w:rsid w:val="00726E92"/>
    <w:rsid w:val="00730F6F"/>
    <w:rsid w:val="0073288D"/>
    <w:rsid w:val="0073649E"/>
    <w:rsid w:val="007435E1"/>
    <w:rsid w:val="007466BA"/>
    <w:rsid w:val="00757B3A"/>
    <w:rsid w:val="007704CB"/>
    <w:rsid w:val="007771A0"/>
    <w:rsid w:val="007814DE"/>
    <w:rsid w:val="0078292B"/>
    <w:rsid w:val="00787913"/>
    <w:rsid w:val="007A00B5"/>
    <w:rsid w:val="007A2464"/>
    <w:rsid w:val="007A3A9D"/>
    <w:rsid w:val="007B679A"/>
    <w:rsid w:val="007C515C"/>
    <w:rsid w:val="007C7805"/>
    <w:rsid w:val="007C7D97"/>
    <w:rsid w:val="007D6A9A"/>
    <w:rsid w:val="007F5D49"/>
    <w:rsid w:val="007F6A08"/>
    <w:rsid w:val="007F6F2B"/>
    <w:rsid w:val="00806231"/>
    <w:rsid w:val="00812167"/>
    <w:rsid w:val="0081574F"/>
    <w:rsid w:val="0083132A"/>
    <w:rsid w:val="008359D8"/>
    <w:rsid w:val="00842894"/>
    <w:rsid w:val="00853EA8"/>
    <w:rsid w:val="00866711"/>
    <w:rsid w:val="008709F8"/>
    <w:rsid w:val="00873B6F"/>
    <w:rsid w:val="008940FC"/>
    <w:rsid w:val="00895D18"/>
    <w:rsid w:val="0089760C"/>
    <w:rsid w:val="008A0D79"/>
    <w:rsid w:val="008A46D1"/>
    <w:rsid w:val="008B1EAF"/>
    <w:rsid w:val="008B2523"/>
    <w:rsid w:val="008C73AE"/>
    <w:rsid w:val="008D0520"/>
    <w:rsid w:val="008D57B0"/>
    <w:rsid w:val="008D59A9"/>
    <w:rsid w:val="008E4DF2"/>
    <w:rsid w:val="008F55D7"/>
    <w:rsid w:val="008F5F1A"/>
    <w:rsid w:val="00903B3E"/>
    <w:rsid w:val="00904B2F"/>
    <w:rsid w:val="00913251"/>
    <w:rsid w:val="009164E4"/>
    <w:rsid w:val="00916CA0"/>
    <w:rsid w:val="00922030"/>
    <w:rsid w:val="0092219D"/>
    <w:rsid w:val="009261C8"/>
    <w:rsid w:val="009277A9"/>
    <w:rsid w:val="00955835"/>
    <w:rsid w:val="00991822"/>
    <w:rsid w:val="00992DA9"/>
    <w:rsid w:val="00993F8C"/>
    <w:rsid w:val="00994E00"/>
    <w:rsid w:val="00994E1A"/>
    <w:rsid w:val="009A04A9"/>
    <w:rsid w:val="009A12EB"/>
    <w:rsid w:val="009B7F74"/>
    <w:rsid w:val="009D44D7"/>
    <w:rsid w:val="009D70E1"/>
    <w:rsid w:val="009F1ACF"/>
    <w:rsid w:val="009F3829"/>
    <w:rsid w:val="009F64A8"/>
    <w:rsid w:val="00A039EC"/>
    <w:rsid w:val="00A05D50"/>
    <w:rsid w:val="00A10069"/>
    <w:rsid w:val="00A1375B"/>
    <w:rsid w:val="00A324AE"/>
    <w:rsid w:val="00A41100"/>
    <w:rsid w:val="00A43300"/>
    <w:rsid w:val="00A45B07"/>
    <w:rsid w:val="00A47744"/>
    <w:rsid w:val="00A47A79"/>
    <w:rsid w:val="00A60308"/>
    <w:rsid w:val="00A62EEA"/>
    <w:rsid w:val="00A65231"/>
    <w:rsid w:val="00A678F8"/>
    <w:rsid w:val="00A72883"/>
    <w:rsid w:val="00A837F7"/>
    <w:rsid w:val="00A87681"/>
    <w:rsid w:val="00A90898"/>
    <w:rsid w:val="00A91F91"/>
    <w:rsid w:val="00AA5C6C"/>
    <w:rsid w:val="00AA6232"/>
    <w:rsid w:val="00AB38B6"/>
    <w:rsid w:val="00AD5F3F"/>
    <w:rsid w:val="00AF3C06"/>
    <w:rsid w:val="00B10720"/>
    <w:rsid w:val="00B153FD"/>
    <w:rsid w:val="00B15EBA"/>
    <w:rsid w:val="00B214F0"/>
    <w:rsid w:val="00B23648"/>
    <w:rsid w:val="00B3075C"/>
    <w:rsid w:val="00B3130E"/>
    <w:rsid w:val="00B401F7"/>
    <w:rsid w:val="00B41C11"/>
    <w:rsid w:val="00B43DAF"/>
    <w:rsid w:val="00B44632"/>
    <w:rsid w:val="00B505FD"/>
    <w:rsid w:val="00B55F98"/>
    <w:rsid w:val="00B57D00"/>
    <w:rsid w:val="00B73ADF"/>
    <w:rsid w:val="00B7435A"/>
    <w:rsid w:val="00B769A4"/>
    <w:rsid w:val="00B84604"/>
    <w:rsid w:val="00B9294E"/>
    <w:rsid w:val="00B92C52"/>
    <w:rsid w:val="00B92FD1"/>
    <w:rsid w:val="00BA0F51"/>
    <w:rsid w:val="00BB48F7"/>
    <w:rsid w:val="00BC3004"/>
    <w:rsid w:val="00BC7ABB"/>
    <w:rsid w:val="00BD4F01"/>
    <w:rsid w:val="00BD6315"/>
    <w:rsid w:val="00BF6D02"/>
    <w:rsid w:val="00C11AD6"/>
    <w:rsid w:val="00C13055"/>
    <w:rsid w:val="00C13793"/>
    <w:rsid w:val="00C21CE7"/>
    <w:rsid w:val="00C272A7"/>
    <w:rsid w:val="00C36584"/>
    <w:rsid w:val="00C44ABF"/>
    <w:rsid w:val="00C46B01"/>
    <w:rsid w:val="00C640E0"/>
    <w:rsid w:val="00C714D8"/>
    <w:rsid w:val="00C9283B"/>
    <w:rsid w:val="00CD240A"/>
    <w:rsid w:val="00CE179D"/>
    <w:rsid w:val="00CF12F2"/>
    <w:rsid w:val="00CF705D"/>
    <w:rsid w:val="00D07196"/>
    <w:rsid w:val="00D17AC1"/>
    <w:rsid w:val="00D20400"/>
    <w:rsid w:val="00D22C74"/>
    <w:rsid w:val="00D26AE5"/>
    <w:rsid w:val="00D33C02"/>
    <w:rsid w:val="00D40F1D"/>
    <w:rsid w:val="00D41240"/>
    <w:rsid w:val="00D50BE6"/>
    <w:rsid w:val="00D55587"/>
    <w:rsid w:val="00D57125"/>
    <w:rsid w:val="00D609DB"/>
    <w:rsid w:val="00D65EF3"/>
    <w:rsid w:val="00D70CE8"/>
    <w:rsid w:val="00D76C28"/>
    <w:rsid w:val="00D86692"/>
    <w:rsid w:val="00D97A98"/>
    <w:rsid w:val="00DA5BDB"/>
    <w:rsid w:val="00DC1214"/>
    <w:rsid w:val="00DC5978"/>
    <w:rsid w:val="00DD0990"/>
    <w:rsid w:val="00DD1E51"/>
    <w:rsid w:val="00DD3C1B"/>
    <w:rsid w:val="00DF4EC6"/>
    <w:rsid w:val="00DF693E"/>
    <w:rsid w:val="00E05C97"/>
    <w:rsid w:val="00E06620"/>
    <w:rsid w:val="00E07B03"/>
    <w:rsid w:val="00E242D8"/>
    <w:rsid w:val="00E31FDA"/>
    <w:rsid w:val="00E36D5A"/>
    <w:rsid w:val="00E42A8E"/>
    <w:rsid w:val="00E4344C"/>
    <w:rsid w:val="00E648FF"/>
    <w:rsid w:val="00E74A2D"/>
    <w:rsid w:val="00E81DCF"/>
    <w:rsid w:val="00E84C04"/>
    <w:rsid w:val="00E95460"/>
    <w:rsid w:val="00E9623A"/>
    <w:rsid w:val="00EA4708"/>
    <w:rsid w:val="00EB3D2E"/>
    <w:rsid w:val="00EB3E97"/>
    <w:rsid w:val="00EB671E"/>
    <w:rsid w:val="00EB7437"/>
    <w:rsid w:val="00EC0F07"/>
    <w:rsid w:val="00EC42AB"/>
    <w:rsid w:val="00EC780B"/>
    <w:rsid w:val="00ED2D2C"/>
    <w:rsid w:val="00ED3FA0"/>
    <w:rsid w:val="00EE0DB2"/>
    <w:rsid w:val="00EE55FD"/>
    <w:rsid w:val="00F04A14"/>
    <w:rsid w:val="00F24D04"/>
    <w:rsid w:val="00F507C7"/>
    <w:rsid w:val="00F518B8"/>
    <w:rsid w:val="00F524B5"/>
    <w:rsid w:val="00F5479A"/>
    <w:rsid w:val="00F55656"/>
    <w:rsid w:val="00F5740B"/>
    <w:rsid w:val="00F61564"/>
    <w:rsid w:val="00F66F24"/>
    <w:rsid w:val="00F711BA"/>
    <w:rsid w:val="00F71434"/>
    <w:rsid w:val="00F760FA"/>
    <w:rsid w:val="00F95E3C"/>
    <w:rsid w:val="00F96758"/>
    <w:rsid w:val="00F96E4E"/>
    <w:rsid w:val="00FA6141"/>
    <w:rsid w:val="00FC1D6C"/>
    <w:rsid w:val="00FC55CF"/>
    <w:rsid w:val="00FC682D"/>
    <w:rsid w:val="00FE0141"/>
    <w:rsid w:val="00FE1B3D"/>
    <w:rsid w:val="00FE337C"/>
    <w:rsid w:val="00FF3C51"/>
    <w:rsid w:val="00FF7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2F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41C1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866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6692"/>
  </w:style>
  <w:style w:type="paragraph" w:styleId="Piedepgina">
    <w:name w:val="footer"/>
    <w:basedOn w:val="Normal"/>
    <w:link w:val="PiedepginaCar"/>
    <w:uiPriority w:val="99"/>
    <w:unhideWhenUsed/>
    <w:rsid w:val="00D866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6692"/>
  </w:style>
  <w:style w:type="paragraph" w:styleId="Textodeglobo">
    <w:name w:val="Balloon Text"/>
    <w:basedOn w:val="Normal"/>
    <w:link w:val="TextodegloboCar"/>
    <w:uiPriority w:val="99"/>
    <w:semiHidden/>
    <w:unhideWhenUsed/>
    <w:rsid w:val="00D26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6A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23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1303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2016-02-08T17:23:00Z</dcterms:created>
  <dcterms:modified xsi:type="dcterms:W3CDTF">2017-10-10T17:14:00Z</dcterms:modified>
</cp:coreProperties>
</file>