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57A03" w14:textId="77777777" w:rsidR="00293355" w:rsidRDefault="00293355" w:rsidP="0086354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exact"/>
        <w:jc w:val="center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bookmarkStart w:id="0" w:name="_GoBack"/>
      <w:bookmarkEnd w:id="0"/>
    </w:p>
    <w:p w14:paraId="4C953176" w14:textId="724DBD99" w:rsidR="00AD6509" w:rsidRPr="00D83A2D" w:rsidRDefault="00AD6509" w:rsidP="0086354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exact"/>
        <w:jc w:val="center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293355">
        <w:rPr>
          <w:rFonts w:ascii="Avenir Book" w:hAnsi="Avenir Book" w:cs="Times New Roman"/>
          <w:color w:val="008000"/>
          <w:sz w:val="20"/>
          <w:szCs w:val="20"/>
          <w:lang w:val="es-ES"/>
        </w:rPr>
        <w:t>PROGRAMA DE PINTURA ORIENTAL</w:t>
      </w:r>
      <w:r w:rsidR="00416215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>2017</w:t>
      </w:r>
    </w:p>
    <w:p w14:paraId="12974EF7" w14:textId="1C394EF3" w:rsidR="00AD6509" w:rsidRPr="00C2280C" w:rsidRDefault="00D83A2D" w:rsidP="00C2280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</w:pPr>
      <w:r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>Lic</w:t>
      </w:r>
      <w:r w:rsidR="00AD6509"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 xml:space="preserve">. Luciana </w:t>
      </w:r>
      <w:proofErr w:type="spellStart"/>
      <w:r w:rsidR="00AD6509"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>Rago</w:t>
      </w:r>
      <w:proofErr w:type="spellEnd"/>
      <w:r w:rsidR="0017460D"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 xml:space="preserve"> - </w:t>
      </w:r>
      <w:r w:rsidR="00AD6509"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 xml:space="preserve">633916509 </w:t>
      </w:r>
      <w:r w:rsidR="00AD6509" w:rsidRPr="00C2280C">
        <w:rPr>
          <w:rFonts w:ascii="Avenir Book" w:hAnsi="Avenir Book" w:cs="¿fÕ\ˇ"/>
          <w:color w:val="404040" w:themeColor="text1" w:themeTint="BF"/>
          <w:sz w:val="20"/>
          <w:szCs w:val="20"/>
          <w:lang w:val="es-ES"/>
        </w:rPr>
        <w:t xml:space="preserve">– </w:t>
      </w:r>
      <w:hyperlink r:id="rId6" w:history="1">
        <w:r w:rsidR="00863547" w:rsidRPr="00C2280C">
          <w:rPr>
            <w:rStyle w:val="Hipervnculo"/>
            <w:rFonts w:ascii="Avenir Book" w:hAnsi="Avenir Book" w:cs="Times New Roman"/>
            <w:color w:val="404040" w:themeColor="text1" w:themeTint="BF"/>
            <w:sz w:val="20"/>
            <w:szCs w:val="20"/>
            <w:u w:val="none"/>
            <w:lang w:val="es-ES"/>
          </w:rPr>
          <w:t>pinturajaponesa@gmail.com</w:t>
        </w:r>
      </w:hyperlink>
    </w:p>
    <w:p w14:paraId="69FA7CD8" w14:textId="44F2C618" w:rsidR="00863547" w:rsidRPr="00C2280C" w:rsidRDefault="00B147AB" w:rsidP="00C2280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</w:pPr>
      <w:hyperlink r:id="rId7" w:history="1">
        <w:r w:rsidR="00863547" w:rsidRPr="00C2280C">
          <w:rPr>
            <w:rStyle w:val="Hipervnculo"/>
            <w:rFonts w:ascii="Avenir Book" w:hAnsi="Avenir Book" w:cs="Times New Roman"/>
            <w:color w:val="404040" w:themeColor="text1" w:themeTint="BF"/>
            <w:sz w:val="20"/>
            <w:szCs w:val="20"/>
            <w:u w:val="none"/>
            <w:lang w:val="es-ES"/>
          </w:rPr>
          <w:t>www.lucianarago.com</w:t>
        </w:r>
      </w:hyperlink>
      <w:r w:rsidR="00863547" w:rsidRPr="00C2280C">
        <w:rPr>
          <w:rFonts w:ascii="Avenir Book" w:hAnsi="Avenir Book" w:cs="Times New Roman"/>
          <w:color w:val="404040" w:themeColor="text1" w:themeTint="BF"/>
          <w:sz w:val="20"/>
          <w:szCs w:val="20"/>
          <w:lang w:val="es-ES"/>
        </w:rPr>
        <w:t xml:space="preserve">  -   www.shodocreativo.com</w:t>
      </w:r>
    </w:p>
    <w:p w14:paraId="4842C012" w14:textId="662F7F72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>
        <w:rPr>
          <w:rFonts w:ascii="Avenir Book" w:hAnsi="Avenir Book" w:cs="Times New Roman"/>
          <w:noProof/>
          <w:color w:val="000000"/>
          <w:sz w:val="20"/>
          <w:szCs w:val="20"/>
          <w:lang w:val="es-ES"/>
        </w:rPr>
        <w:drawing>
          <wp:anchor distT="0" distB="0" distL="114300" distR="114300" simplePos="0" relativeHeight="251658240" behindDoc="0" locked="0" layoutInCell="1" allowOverlap="1" wp14:anchorId="43971F98" wp14:editId="1C6E8B8C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238819" cy="1600200"/>
            <wp:effectExtent l="0" t="0" r="1016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" r="2237"/>
                    <a:stretch/>
                  </pic:blipFill>
                  <pic:spPr bwMode="auto">
                    <a:xfrm>
                      <a:off x="0" y="0"/>
                      <a:ext cx="6238819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A29AB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131D56DF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679A6301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28D50DD5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10807082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2A68F3AF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786920A3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74160B04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51BD1E10" w14:textId="77777777" w:rsidR="00AD6509" w:rsidRPr="00D83A2D" w:rsidRDefault="00AD6509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</w:pPr>
      <w:r w:rsidRPr="00D83A2D"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  <w:t>CONTENIDOS GENERALES</w:t>
      </w:r>
    </w:p>
    <w:p w14:paraId="07CA4541" w14:textId="5D968DE7" w:rsidR="00AD6509" w:rsidRPr="009666FA" w:rsidRDefault="00AD6509" w:rsidP="00D83A2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Estudio de los </w:t>
      </w:r>
      <w:r w:rsidR="00D63F8F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motivos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relevantes dentro de la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814EE7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tradición pictórica oriental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 Pintura con tinta china utilizando pinceles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específicos para acercarse a los diferentes grados de humedad y variados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registros de grises dentro del campo pictórico. En las clases de pintura se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trabaja la humildad, la paciencia y la NO competencia; se desarrolla la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intuición, la flexibilidad, la confianza y la valoración de los pequeños detalles.</w:t>
      </w:r>
    </w:p>
    <w:p w14:paraId="43CF3CB8" w14:textId="77777777" w:rsidR="009666FA" w:rsidRDefault="009666FA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005931F2" w14:textId="0C27917F" w:rsidR="009666FA" w:rsidRDefault="00D83A2D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</w:pPr>
      <w:r w:rsidRPr="00D83A2D"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  <w:t>METODOLOGÍA</w:t>
      </w:r>
      <w:r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  <w:t xml:space="preserve"> práctica-teórica</w:t>
      </w:r>
    </w:p>
    <w:p w14:paraId="2AD82B54" w14:textId="77777777" w:rsidR="00D83A2D" w:rsidRDefault="00D83A2D" w:rsidP="00D83A2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Si bien la metodología de las clases es eminentemente </w:t>
      </w:r>
      <w:r w:rsidRPr="00D83A2D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práctica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, es recomendable que los alumnos puedan introducirse paulatinamente en la </w:t>
      </w:r>
      <w:r w:rsidRPr="00D83A2D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lectura y la reflexión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de ciertas lecturas vinculadas a la materia.  </w:t>
      </w:r>
    </w:p>
    <w:p w14:paraId="5B025E4B" w14:textId="5183EDD8" w:rsidR="00D83A2D" w:rsidRPr="00D83A2D" w:rsidRDefault="00D83A2D" w:rsidP="00D83A2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En las clases se </w:t>
      </w:r>
      <w:r w:rsidRPr="00D83A2D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proyectan y observan detalladamente ejemplo de obras clásicas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>, ya insertas en los cánones de la his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>toria del arte chino y japonés. A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partir de 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>ellas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se intenta comprender 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sus 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>metodologías de creación con el fin de que puedan arrojar luz sobre l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>os procedimientos específicos del acto pictórico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>.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Los alumnos deben llevar un </w:t>
      </w:r>
      <w:r w:rsidRPr="00D83A2D">
        <w:rPr>
          <w:rFonts w:ascii="Avenir Book" w:hAnsi="Avenir Book" w:cs="Times New Roman"/>
          <w:b/>
          <w:color w:val="000000"/>
          <w:sz w:val="20"/>
          <w:szCs w:val="20"/>
          <w:lang w:val="es-ES"/>
        </w:rPr>
        <w:t>“cuaderno de bitácora”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que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les permita registrar la información y experiencias acontecida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s durante el ejercicio de la pintura y al mismo tiempo contribuye a afianzar los contenidos aprendidos durante las clases.  </w:t>
      </w:r>
    </w:p>
    <w:p w14:paraId="57CF7DF3" w14:textId="77777777" w:rsidR="00D83A2D" w:rsidRDefault="00D83A2D" w:rsidP="009666FA">
      <w:pPr>
        <w:widowControl w:val="0"/>
        <w:autoSpaceDE w:val="0"/>
        <w:autoSpaceDN w:val="0"/>
        <w:adjustRightInd w:val="0"/>
        <w:spacing w:line="280" w:lineRule="exact"/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</w:pPr>
    </w:p>
    <w:p w14:paraId="75CF7965" w14:textId="77777777" w:rsidR="00AD6509" w:rsidRPr="00D83A2D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</w:pPr>
      <w:r w:rsidRPr="00D83A2D">
        <w:rPr>
          <w:rFonts w:ascii="Avenir Book" w:hAnsi="Avenir Book" w:cs="Times New Roman"/>
          <w:color w:val="000000"/>
          <w:sz w:val="20"/>
          <w:szCs w:val="20"/>
          <w:u w:val="single"/>
          <w:lang w:val="es-ES"/>
        </w:rPr>
        <w:t>CONTENIDOS ESPECÍFICOS</w:t>
      </w:r>
    </w:p>
    <w:p w14:paraId="130DB0C5" w14:textId="6B1C0D18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Ejercicios preparatorios al empezar cada sesión que varían según el motivo a estudiar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durante la clase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 Modo de</w:t>
      </w:r>
      <w:r w:rsidR="00D83A2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sujetar el pincel, carga de tinta y de agua, comprensión del carácter de los trazos. Postura, respiración y </w:t>
      </w:r>
      <w:r w:rsidRPr="009666FA">
        <w:rPr>
          <w:rFonts w:ascii="Avenir Book" w:hAnsi="Avenir Book" w:cs="¿fÕ\ˇ"/>
          <w:color w:val="000000"/>
          <w:sz w:val="20"/>
          <w:szCs w:val="20"/>
          <w:lang w:val="es-ES"/>
        </w:rPr>
        <w:t>“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desaprendizaje</w:t>
      </w:r>
      <w:proofErr w:type="spellEnd"/>
      <w:r w:rsidRPr="009666FA">
        <w:rPr>
          <w:rFonts w:ascii="Avenir Book" w:hAnsi="Avenir Book" w:cs="¿fÕ\ˇ"/>
          <w:color w:val="000000"/>
          <w:sz w:val="20"/>
          <w:szCs w:val="20"/>
          <w:lang w:val="es-ES"/>
        </w:rPr>
        <w:t>”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</w:t>
      </w:r>
    </w:p>
    <w:p w14:paraId="4F9CEB3B" w14:textId="77777777" w:rsidR="009666FA" w:rsidRDefault="009666FA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0F432646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1: EL BAMBÚ</w:t>
      </w:r>
    </w:p>
    <w:p w14:paraId="1E200175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Hojas. Diferentes posiciones y superposiciones. Organización de las hojas en el espacio según diferentes</w:t>
      </w:r>
    </w:p>
    <w:p w14:paraId="1FE5C5F0" w14:textId="469EB0FE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métodos de estudio: japonés y chino. Cuatro tipos diferentes de nudos, utilización de cada uno según</w:t>
      </w:r>
      <w:r w:rsidR="00C2280C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posiciones en el tallo. Tallo al estilo tradicional. Utilización de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paletinas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de tres tamaños diferentes. Bambú en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gran formato. Sombras y luces del bambú. Bosques de bambú. Superposiciones en el espacio. Raíces del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bambú. Brotes del bambú. La flor del bambú. Introducción al color verde: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Suibokuga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 Bambú de viento, bambú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de sol, bambú de nieve y bambú de lluvia. Primeras pruebas con papel de fibras vegetales (papel chino).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Introducción de un sello a la composición. Convertirse en bambú.</w:t>
      </w:r>
    </w:p>
    <w:p w14:paraId="6B8B071E" w14:textId="77777777" w:rsidR="009666FA" w:rsidRDefault="009666FA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4CE7463A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II: LA ORQUÍDEA</w:t>
      </w:r>
    </w:p>
    <w:p w14:paraId="5F7E0831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Ejercicios preparatorios. Pétalos de la orquídea. Tallos y corazón de la flor. Orquídea en rama. Diversos</w:t>
      </w:r>
    </w:p>
    <w:p w14:paraId="771DEEBB" w14:textId="22DB37FB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grises en un solo pétalo. Hojas lanceoladas. Ojo de faisán (u ojo del elefante). Plantas completas. Raíces. Dos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plantas de orquídeas conviviendo en el mismo espacio. Raíces de las orquídeas. Introducción al color rojo: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Suibokuga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 Segundas pruebas sobre papel de fibras vegetales (Papel japonés). Trabajo en formato de papel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alargado. Introducción de dos sellos en la composición. Convertirse en orquídea.</w:t>
      </w:r>
    </w:p>
    <w:p w14:paraId="78DDAEE2" w14:textId="77777777" w:rsidR="009666FA" w:rsidRDefault="009666FA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525C7DB5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III: EL CRISANTEMO</w:t>
      </w:r>
    </w:p>
    <w:p w14:paraId="414F79AC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Ejercicios preparatorios. Pétalos del crisantemo. Tres tipos diferentes de flores según maestros de diversas</w:t>
      </w:r>
    </w:p>
    <w:p w14:paraId="20FB8B0F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tradiciones. Tallo de la flor. Dos modos diferentes de pintar las hojas del crisantemo. Composiciones</w:t>
      </w:r>
    </w:p>
    <w:p w14:paraId="569A5AFB" w14:textId="783DD5E1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generales que incluyen todos los elementos. Composiciones según espacio cuadrangular. Trabajo compositivo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en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lastRenderedPageBreak/>
        <w:t xml:space="preserve">los márgenes. Enfatizar en el carácter silvestre del crisantemo. Introducción al color amarillo: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Suibokuga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Terceras pruebas sobre papel de fibras vegetales (papel coreano). Trabajo en formato de papel alargado.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Introducción al sello de gran formato a la composición. Convertirse en crisantemo.</w:t>
      </w:r>
    </w:p>
    <w:p w14:paraId="3F061476" w14:textId="77777777" w:rsidR="009666FA" w:rsidRDefault="009666FA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7AA13888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IV: EL CIRUELO</w:t>
      </w:r>
    </w:p>
    <w:p w14:paraId="1602A215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Ejercicios preparatorios. Movimientos enérgicos y zigzagueantes del pincel para pintar el tronco del ciruelo.</w:t>
      </w:r>
    </w:p>
    <w:p w14:paraId="7E10D006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Primeras, segundas y terceras ramas. Pintura de troncos como maestros orientales clásicos. Líneas ying y</w:t>
      </w:r>
    </w:p>
    <w:p w14:paraId="334B3181" w14:textId="435705BE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yang. Introducción al color marrón: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Suibokuga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. Pétalos, estambres y pistilos de las flores del ciruelo. Flores de</w:t>
      </w:r>
      <w:r w:rsid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frente, flores de costado y capullos. Distribución de las flores en las ramas. Pintamos la luna utilizando zona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de reserva. El ciruelo en la noche. Introducción de varios sellos a la </w:t>
      </w:r>
      <w:proofErr w:type="spellStart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la</w:t>
      </w:r>
      <w:proofErr w:type="spellEnd"/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composición. Terceras pruebas sobre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="00C2280C">
        <w:rPr>
          <w:rFonts w:ascii="Avenir Book" w:hAnsi="Avenir Book" w:cs="Times New Roman"/>
          <w:color w:val="000000"/>
          <w:sz w:val="20"/>
          <w:szCs w:val="20"/>
          <w:lang w:val="es-ES"/>
        </w:rPr>
        <w:t>papel de fibras vegetales.</w:t>
      </w:r>
    </w:p>
    <w:p w14:paraId="68AB5700" w14:textId="77777777" w:rsidR="00814EE7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38414FBE" w14:textId="73955608" w:rsidR="00814EE7" w:rsidRPr="009666FA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>
        <w:rPr>
          <w:rFonts w:ascii="Avenir Book" w:hAnsi="Avenir Book" w:cs="Times New Roman"/>
          <w:color w:val="000000"/>
          <w:sz w:val="20"/>
          <w:szCs w:val="20"/>
          <w:lang w:val="es-ES"/>
        </w:rPr>
        <w:t>Tema V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: EL PINO</w:t>
      </w:r>
    </w:p>
    <w:p w14:paraId="6C44DFFE" w14:textId="7C841E2A" w:rsidR="00814EE7" w:rsidRPr="009666FA" w:rsidRDefault="00814EE7" w:rsidP="00C2280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Las hojas del Pino. Pino de montaña y pino de mar. Tronco con ramas. Dos pinos en el espacio. Tres tipos de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corteza de pinos: rectangulares, ovaladas y circulares. Introducci</w:t>
      </w:r>
      <w:r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ón al color. </w:t>
      </w:r>
    </w:p>
    <w:p w14:paraId="29520AA3" w14:textId="77777777" w:rsidR="00814EE7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66B6EFF0" w14:textId="4312754E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V</w:t>
      </w:r>
      <w:r w:rsidR="00814EE7">
        <w:rPr>
          <w:rFonts w:ascii="Avenir Book" w:hAnsi="Avenir Book" w:cs="Times New Roman"/>
          <w:color w:val="000000"/>
          <w:sz w:val="20"/>
          <w:szCs w:val="20"/>
          <w:lang w:val="es-ES"/>
        </w:rPr>
        <w:t>I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: LOS ÁRBOLES</w:t>
      </w:r>
    </w:p>
    <w:p w14:paraId="131FAE5F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Introducción al paisaje. Troncos de los árboles. Diferentes tipos de follaje. Los árboles según las estaciones.</w:t>
      </w:r>
    </w:p>
    <w:p w14:paraId="4171205E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Dos árboles, tres árboles, cinco árboles, diez árboles. Bosques. Tierra. Raíces. Incorporamos color a las</w:t>
      </w:r>
    </w:p>
    <w:p w14:paraId="2BF39648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composiciones. Indicadores espaciales.</w:t>
      </w:r>
    </w:p>
    <w:p w14:paraId="103595F6" w14:textId="77777777" w:rsidR="00814EE7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481A025E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Tema VII: EL LOTO</w:t>
      </w:r>
    </w:p>
    <w:p w14:paraId="28D9B4EE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La flor de loto: pétalos. Botón de la flor. La flor con color. El tallo. Flor lineal y flor de mancha.</w:t>
      </w:r>
    </w:p>
    <w:p w14:paraId="42FECDB3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Hoja del loto; hojas cerradas, hoja abierta, hoja en diferentes perspectivas y en diferentes momentos de su</w:t>
      </w:r>
    </w:p>
    <w:p w14:paraId="4426318E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vida (joven y vieja). Dos tipos diferentes de nervaduras. El loto con color. Muchos lotos en el espacio</w:t>
      </w:r>
    </w:p>
    <w:p w14:paraId="0847F326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pictórico. El loto que tiende a la abstracción.</w:t>
      </w:r>
    </w:p>
    <w:p w14:paraId="362B09AD" w14:textId="77777777" w:rsidR="00814EE7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</w:p>
    <w:p w14:paraId="4B47B51F" w14:textId="77777777" w:rsidR="00AD6509" w:rsidRPr="009666FA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Tema VIII: LAS ROCAS </w:t>
      </w:r>
      <w:r w:rsidRPr="009666FA">
        <w:rPr>
          <w:rFonts w:ascii="Avenir Book" w:hAnsi="Avenir Book" w:cs="¿fÕ\ˇ"/>
          <w:color w:val="000000"/>
          <w:sz w:val="20"/>
          <w:szCs w:val="20"/>
          <w:lang w:val="es-ES"/>
        </w:rPr>
        <w:t xml:space="preserve">– </w:t>
      </w:r>
      <w:r w:rsidRPr="009666FA">
        <w:rPr>
          <w:rFonts w:ascii="Avenir Book" w:hAnsi="Avenir Book" w:cs="Times New Roman"/>
          <w:color w:val="000000"/>
          <w:sz w:val="20"/>
          <w:szCs w:val="20"/>
          <w:lang w:val="es-ES"/>
        </w:rPr>
        <w:t>LAS MONTAÑAS</w:t>
      </w:r>
    </w:p>
    <w:p w14:paraId="674C3305" w14:textId="7BDDAC8C" w:rsidR="00AD6509" w:rsidRPr="00416215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Tres tipos de perspectiva china: elevada, profunda y plana. Carácter borracho del trazo del pincel. Estudio de</w:t>
      </w:r>
      <w:r w:rsidR="00814EE7"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la expresividad del pincel seco. Sombras y luces. Línea ying-yang. Las rocas y los árboles conviviendo en un</w:t>
      </w:r>
      <w:r w:rsidR="00814EE7"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mismo espacio. Indicadores espaciales: atrás-adelante-arriba y abajo. Lectura compartida sobre la historia del</w:t>
      </w:r>
      <w:r w:rsidR="00814EE7"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paisaje en Oriente.</w:t>
      </w:r>
    </w:p>
    <w:p w14:paraId="023178B7" w14:textId="77777777" w:rsidR="00814EE7" w:rsidRPr="00416215" w:rsidRDefault="00814EE7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</w:p>
    <w:p w14:paraId="714E2A9E" w14:textId="77777777" w:rsidR="00AD6509" w:rsidRPr="00416215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Tema IX: EL ENSO (Círculo)</w:t>
      </w:r>
    </w:p>
    <w:p w14:paraId="1757A9B9" w14:textId="38631019" w:rsidR="00AD6509" w:rsidRPr="00416215" w:rsidRDefault="00AD6509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El inicio del círculo: un golpe certero. Medio círculo y un final abierto. La forma cerrada completamente.</w:t>
      </w:r>
      <w:r w:rsid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Registros múltiples en el trazo. Díptico y trípticos. Figura y Fondo. La expresividad en el gesto como tema</w:t>
      </w:r>
      <w:r w:rsid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dentro de la pintura. El círculo en gran formato.</w:t>
      </w:r>
    </w:p>
    <w:p w14:paraId="4D84E142" w14:textId="77777777" w:rsidR="00416215" w:rsidRDefault="0041621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</w:p>
    <w:p w14:paraId="0D3F3946" w14:textId="77777777" w:rsidR="00416215" w:rsidRPr="00416215" w:rsidRDefault="0041621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>NOTA: Al finalizar el estudio de cada uno de los temas</w:t>
      </w:r>
      <w:r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clásicos</w:t>
      </w:r>
      <w:r w:rsidRPr="00416215">
        <w:rPr>
          <w:rFonts w:ascii="Avenir Book" w:hAnsi="Avenir Book" w:cs="Times New Roman"/>
          <w:color w:val="000000"/>
          <w:sz w:val="22"/>
          <w:szCs w:val="22"/>
          <w:lang w:val="es-ES"/>
        </w:rPr>
        <w:t xml:space="preserve"> está prevista la realización de ciertos ejercicios de carácter lúdico con el fin de que el alumno pueda aprovechar las pinceladas específicas aprendidas y desarrolle al máximo su capacidad expresiva. El tiempo previsto para el aprendizaje de cada motivo dependerá de cada persona. El aprendizaje en relación a los materiales de trabajo atraviesa transversalmente los motivos de estudio anteriormente descritos.</w:t>
      </w:r>
    </w:p>
    <w:p w14:paraId="7FE681AA" w14:textId="77777777" w:rsidR="00293355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</w:p>
    <w:p w14:paraId="61034D75" w14:textId="77777777" w:rsidR="00293355" w:rsidRPr="00293355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2"/>
          <w:szCs w:val="22"/>
          <w:u w:val="single"/>
          <w:lang w:val="es-ES"/>
        </w:rPr>
      </w:pPr>
      <w:r w:rsidRPr="00293355">
        <w:rPr>
          <w:rFonts w:ascii="Avenir Book" w:hAnsi="Avenir Book" w:cs="Times New Roman"/>
          <w:color w:val="000000"/>
          <w:sz w:val="22"/>
          <w:szCs w:val="22"/>
          <w:u w:val="single"/>
          <w:lang w:val="es-ES"/>
        </w:rPr>
        <w:t>BIBLIOGRAFÍA</w:t>
      </w:r>
    </w:p>
    <w:p w14:paraId="09BDA700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FRANCOIS, Ch., 2010. Vacío y plenitud. Ed.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Siruela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, Madrid</w:t>
      </w:r>
    </w:p>
    <w:p w14:paraId="4BBC6DC3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JULLIEN, F., 2008. La gran imagen no tiene forma,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Alpha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Decay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, Barcelona.</w:t>
      </w:r>
    </w:p>
    <w:p w14:paraId="16CBA59D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KITAURA, Y., 1991. Historia del Arte de China, Cuadernos de Cátedra, nº 28, Madrid.</w:t>
      </w:r>
    </w:p>
    <w:p w14:paraId="1D9D2E5C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MEZCUA LÓPEZ, A. J., 2015. Estatuas Malditas, rocas olvidadas: historia de la montaña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Feilai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Feng,  Ed.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Comares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, Granada. </w:t>
      </w:r>
      <w:r w:rsidRPr="0017460D">
        <w:rPr>
          <w:rFonts w:ascii="Avenir Book" w:hAnsi="Avenir Book" w:cs="Arial"/>
          <w:color w:val="1F5A10"/>
          <w:sz w:val="20"/>
          <w:szCs w:val="20"/>
          <w:lang w:val="es-ES"/>
        </w:rPr>
        <w:t xml:space="preserve"> </w:t>
      </w:r>
    </w:p>
    <w:p w14:paraId="32084D59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MEZCUA LÓPEZ, A. J., 2014. La experiencia del paisaje en China “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Shanshui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” o cultura del paisaje en la Dinastía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Song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, Abada Editores, Madrid.  </w:t>
      </w:r>
    </w:p>
    <w:p w14:paraId="038C2594" w14:textId="77777777" w:rsidR="00293355" w:rsidRPr="0017460D" w:rsidRDefault="00293355" w:rsidP="001746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venir Book" w:hAnsi="Avenir Book" w:cs="Times New Roman"/>
          <w:color w:val="000000"/>
          <w:sz w:val="20"/>
          <w:szCs w:val="20"/>
          <w:lang w:val="es-ES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MANRIQUE, M. E., 2010. Pintura Zen. Método y arte del Sumi-e. </w:t>
      </w:r>
      <w:proofErr w:type="spellStart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Kairos</w:t>
      </w:r>
      <w:proofErr w:type="spellEnd"/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 xml:space="preserve"> Editorial, Barcelona.</w:t>
      </w:r>
    </w:p>
    <w:p w14:paraId="49095FBA" w14:textId="799344CE" w:rsidR="00293355" w:rsidRPr="00C2280C" w:rsidRDefault="00293355" w:rsidP="00C2280C">
      <w:pPr>
        <w:spacing w:line="280" w:lineRule="exact"/>
        <w:jc w:val="both"/>
        <w:rPr>
          <w:rFonts w:ascii="Avenir Book" w:hAnsi="Avenir Book"/>
          <w:sz w:val="20"/>
          <w:szCs w:val="20"/>
        </w:rPr>
      </w:pPr>
      <w:r w:rsidRPr="0017460D">
        <w:rPr>
          <w:rFonts w:ascii="Avenir Book" w:hAnsi="Avenir Book" w:cs="Times New Roman"/>
          <w:color w:val="000000"/>
          <w:sz w:val="20"/>
          <w:szCs w:val="20"/>
          <w:lang w:val="es-ES"/>
        </w:rPr>
        <w:t>RACIONERO, L., 2002. Textos de estética ta</w:t>
      </w:r>
      <w:r w:rsidR="0017460D">
        <w:rPr>
          <w:rFonts w:ascii="Avenir Book" w:hAnsi="Avenir Book" w:cs="Times New Roman"/>
          <w:color w:val="000000"/>
          <w:sz w:val="20"/>
          <w:szCs w:val="20"/>
          <w:lang w:val="es-ES"/>
        </w:rPr>
        <w:t>oísta, Alianza Editorial, Madrid</w:t>
      </w:r>
      <w:r w:rsidR="00C2280C">
        <w:rPr>
          <w:rFonts w:ascii="Avenir Book" w:hAnsi="Avenir Book" w:cs="Times New Roman"/>
          <w:color w:val="000000"/>
          <w:sz w:val="20"/>
          <w:szCs w:val="20"/>
          <w:lang w:val="es-ES"/>
        </w:rPr>
        <w:t>.</w:t>
      </w:r>
    </w:p>
    <w:p w14:paraId="54341D7A" w14:textId="6E3A5BA6" w:rsidR="001F3577" w:rsidRPr="0017460D" w:rsidRDefault="001F3577" w:rsidP="0017460D">
      <w:pPr>
        <w:widowControl w:val="0"/>
        <w:autoSpaceDE w:val="0"/>
        <w:autoSpaceDN w:val="0"/>
        <w:adjustRightInd w:val="0"/>
        <w:spacing w:line="240" w:lineRule="exact"/>
        <w:ind w:left="360"/>
        <w:jc w:val="both"/>
        <w:rPr>
          <w:rFonts w:ascii="Avenir Book" w:hAnsi="Avenir Book" w:cs="Times New Roman"/>
          <w:color w:val="000000"/>
          <w:sz w:val="22"/>
          <w:szCs w:val="22"/>
          <w:lang w:val="es-ES"/>
        </w:rPr>
      </w:pPr>
    </w:p>
    <w:sectPr w:rsidR="001F3577" w:rsidRPr="0017460D" w:rsidSect="0017460D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¿fÕ\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5495"/>
    <w:multiLevelType w:val="hybridMultilevel"/>
    <w:tmpl w:val="95F8BBC0"/>
    <w:lvl w:ilvl="0" w:tplc="B00C3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E3D86"/>
    <w:multiLevelType w:val="multilevel"/>
    <w:tmpl w:val="95F8BBC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09"/>
    <w:rsid w:val="0017460D"/>
    <w:rsid w:val="001F3577"/>
    <w:rsid w:val="00293355"/>
    <w:rsid w:val="00404B83"/>
    <w:rsid w:val="00416215"/>
    <w:rsid w:val="00814EE7"/>
    <w:rsid w:val="00863547"/>
    <w:rsid w:val="00864CDC"/>
    <w:rsid w:val="009666FA"/>
    <w:rsid w:val="00A601A8"/>
    <w:rsid w:val="00AA2915"/>
    <w:rsid w:val="00AD6509"/>
    <w:rsid w:val="00B147AB"/>
    <w:rsid w:val="00BD56B1"/>
    <w:rsid w:val="00C2280C"/>
    <w:rsid w:val="00CD1B54"/>
    <w:rsid w:val="00D247AC"/>
    <w:rsid w:val="00D63F8F"/>
    <w:rsid w:val="00D83A2D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169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6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6FA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6354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91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746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6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6FA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6354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91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74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inturajaponesa@gmail.com" TargetMode="External"/><Relationship Id="rId7" Type="http://schemas.openxmlformats.org/officeDocument/2006/relationships/hyperlink" Target="http://www.lucianarago.com" TargetMode="Externa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5853</Characters>
  <Application>Microsoft Macintosh Word</Application>
  <DocSecurity>0</DocSecurity>
  <Lines>48</Lines>
  <Paragraphs>13</Paragraphs>
  <ScaleCrop>false</ScaleCrop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2</cp:revision>
  <dcterms:created xsi:type="dcterms:W3CDTF">2017-01-01T22:25:00Z</dcterms:created>
  <dcterms:modified xsi:type="dcterms:W3CDTF">2017-01-01T22:25:00Z</dcterms:modified>
</cp:coreProperties>
</file>