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2A1216" w:rsidRPr="002A1216" w:rsidTr="00F95D5A">
        <w:tc>
          <w:tcPr>
            <w:tcW w:w="9285" w:type="dxa"/>
            <w:vAlign w:val="center"/>
          </w:tcPr>
          <w:p w:rsidR="00432AD9" w:rsidRPr="002A1216" w:rsidRDefault="00250025" w:rsidP="007456A5">
            <w:pPr>
              <w:pStyle w:val="Pa0"/>
              <w:widowControl/>
              <w:jc w:val="center"/>
              <w:rPr>
                <w:rStyle w:val="A0"/>
                <w:bCs/>
                <w:color w:val="5F6062"/>
                <w:szCs w:val="56"/>
              </w:rPr>
            </w:pPr>
            <w:r>
              <w:rPr>
                <w:rStyle w:val="A0"/>
                <w:bCs/>
                <w:color w:val="336699"/>
                <w:szCs w:val="56"/>
              </w:rPr>
              <w:t>Máster en Asesoría Fiscal y Tributación</w:t>
            </w:r>
          </w:p>
        </w:tc>
      </w:tr>
      <w:tr w:rsidR="002A1216" w:rsidRPr="002A1216" w:rsidTr="00F95D5A">
        <w:tc>
          <w:tcPr>
            <w:tcW w:w="9285" w:type="dxa"/>
            <w:vAlign w:val="center"/>
          </w:tcPr>
          <w:p w:rsidR="00432AD9" w:rsidRPr="002A1216" w:rsidRDefault="00432AD9" w:rsidP="00F432B6">
            <w:pPr>
              <w:pStyle w:val="Default"/>
              <w:widowControl/>
              <w:jc w:val="both"/>
              <w:rPr>
                <w:rStyle w:val="A0"/>
                <w:bCs/>
                <w:color w:val="5F6062"/>
                <w:sz w:val="20"/>
                <w:szCs w:val="20"/>
              </w:rPr>
            </w:pPr>
          </w:p>
        </w:tc>
      </w:tr>
      <w:tr w:rsidR="002A1216" w:rsidRPr="002A1216" w:rsidTr="00F95D5A">
        <w:trPr>
          <w:trHeight w:val="753"/>
        </w:trPr>
        <w:tc>
          <w:tcPr>
            <w:tcW w:w="9285" w:type="dxa"/>
            <w:vAlign w:val="center"/>
          </w:tcPr>
          <w:p w:rsidR="005E0B22" w:rsidRPr="002A1216" w:rsidRDefault="003763F4" w:rsidP="003763F4">
            <w:pPr>
              <w:pStyle w:val="Default"/>
              <w:widowControl/>
              <w:jc w:val="both"/>
              <w:rPr>
                <w:rStyle w:val="A0"/>
                <w:bCs/>
                <w:color w:val="5F6062"/>
                <w:sz w:val="36"/>
                <w:szCs w:val="36"/>
              </w:rPr>
            </w:pPr>
            <w:r>
              <w:rPr>
                <w:rStyle w:val="A0"/>
                <w:bCs/>
                <w:color w:val="5F6062"/>
                <w:sz w:val="36"/>
                <w:szCs w:val="36"/>
              </w:rPr>
              <w:t>Máster</w:t>
            </w:r>
            <w:r w:rsidR="00432AD9" w:rsidRPr="002A1216">
              <w:rPr>
                <w:rStyle w:val="A0"/>
                <w:bCs/>
                <w:color w:val="5F6062"/>
                <w:sz w:val="36"/>
                <w:szCs w:val="36"/>
              </w:rPr>
              <w:t xml:space="preserve">, </w:t>
            </w:r>
            <w:r>
              <w:rPr>
                <w:rStyle w:val="A0"/>
                <w:bCs/>
                <w:color w:val="5F6062"/>
                <w:sz w:val="36"/>
                <w:szCs w:val="36"/>
              </w:rPr>
              <w:t>1500</w:t>
            </w:r>
            <w:r w:rsidR="00432AD9" w:rsidRPr="002A1216">
              <w:rPr>
                <w:rStyle w:val="A0"/>
                <w:bCs/>
                <w:color w:val="5F6062"/>
                <w:sz w:val="36"/>
                <w:szCs w:val="36"/>
              </w:rPr>
              <w:t xml:space="preserve"> horas</w:t>
            </w:r>
          </w:p>
        </w:tc>
      </w:tr>
      <w:tr w:rsidR="002A1216" w:rsidRPr="002A1216" w:rsidTr="00F95D5A">
        <w:tc>
          <w:tcPr>
            <w:tcW w:w="9285" w:type="dxa"/>
            <w:vAlign w:val="center"/>
          </w:tcPr>
          <w:p w:rsidR="00432AD9" w:rsidRPr="002A1216" w:rsidRDefault="00432AD9" w:rsidP="00F432B6">
            <w:pPr>
              <w:pStyle w:val="Pa0"/>
              <w:widowControl/>
              <w:jc w:val="both"/>
              <w:rPr>
                <w:rStyle w:val="A0"/>
                <w:bCs/>
                <w:color w:val="5F6062"/>
                <w:sz w:val="20"/>
                <w:szCs w:val="20"/>
              </w:rPr>
            </w:pPr>
          </w:p>
        </w:tc>
      </w:tr>
      <w:tr w:rsidR="002A1216" w:rsidRPr="002A1216" w:rsidTr="005C46F3">
        <w:trPr>
          <w:trHeight w:val="686"/>
        </w:trPr>
        <w:tc>
          <w:tcPr>
            <w:tcW w:w="9285" w:type="dxa"/>
            <w:vAlign w:val="center"/>
          </w:tcPr>
          <w:p w:rsidR="00945189" w:rsidRDefault="00176D0D" w:rsidP="00F82294">
            <w:pPr>
              <w:pStyle w:val="Pa0"/>
              <w:widowControl/>
              <w:jc w:val="both"/>
              <w:rPr>
                <w:rStyle w:val="A0"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Descripci</w:t>
            </w:r>
            <w:r w:rsidR="001768DB">
              <w:rPr>
                <w:rStyle w:val="A0"/>
                <w:color w:val="336699"/>
                <w:sz w:val="28"/>
              </w:rPr>
              <w:t>ón:</w:t>
            </w:r>
          </w:p>
          <w:p w:rsidR="00665505" w:rsidRPr="00665505" w:rsidRDefault="00665505" w:rsidP="00665505">
            <w:pPr>
              <w:pStyle w:val="Default"/>
            </w:pPr>
          </w:p>
        </w:tc>
      </w:tr>
      <w:tr w:rsidR="002A1216" w:rsidRPr="002A1216" w:rsidTr="00F95D5A">
        <w:tc>
          <w:tcPr>
            <w:tcW w:w="9285" w:type="dxa"/>
            <w:vAlign w:val="center"/>
          </w:tcPr>
          <w:p w:rsidR="00F432B6" w:rsidRPr="00665505" w:rsidRDefault="00AB214B" w:rsidP="00AB214B">
            <w:pPr>
              <w:pStyle w:val="parrafo"/>
              <w:numPr>
                <w:ilvl w:val="0"/>
                <w:numId w:val="3"/>
              </w:numPr>
              <w:shd w:val="clear" w:color="auto" w:fill="FFFFFF"/>
              <w:spacing w:before="180" w:after="1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/>
                <w:b w:val="0"/>
                <w:color w:val="5F6062"/>
                <w:sz w:val="24"/>
              </w:rPr>
              <w:t>E</w:t>
            </w:r>
            <w:r w:rsidRPr="00AB214B">
              <w:rPr>
                <w:rStyle w:val="A1"/>
                <w:rFonts w:ascii="Arial" w:hAnsi="Arial"/>
                <w:b w:val="0"/>
                <w:color w:val="5F6062"/>
                <w:sz w:val="24"/>
              </w:rPr>
              <w:t>n el Máster Profesional en Tributa</w:t>
            </w:r>
            <w:r w:rsidR="00430CD3">
              <w:rPr>
                <w:rStyle w:val="A1"/>
                <w:rFonts w:ascii="Arial" w:hAnsi="Arial"/>
                <w:b w:val="0"/>
                <w:color w:val="5F6062"/>
                <w:sz w:val="24"/>
              </w:rPr>
              <w:t>ción</w:t>
            </w:r>
            <w:r w:rsidRPr="00AB214B">
              <w:rPr>
                <w:rStyle w:val="A1"/>
                <w:rFonts w:ascii="Arial" w:hAnsi="Arial"/>
                <w:b w:val="0"/>
                <w:color w:val="5F6062"/>
                <w:sz w:val="24"/>
              </w:rPr>
              <w:t>/Asesoría Fiscal se explica todo el sistema tributario español, tanto estatal como local. Se analizan en profundidad los derechos, garantías y obligaciones de los contribuyentes. Se estudian los distintos impuestos de forma rigurosa, profunda, ética y práctica, para que el alumno tenga una visión total y globalizada de los mismos que le permita observar las distintas relaciones entre los impuestos.</w:t>
            </w:r>
          </w:p>
        </w:tc>
      </w:tr>
      <w:tr w:rsidR="002A1216" w:rsidRPr="002A1216" w:rsidTr="00AB214B">
        <w:trPr>
          <w:trHeight w:val="106"/>
        </w:trPr>
        <w:tc>
          <w:tcPr>
            <w:tcW w:w="9285" w:type="dxa"/>
            <w:vAlign w:val="center"/>
          </w:tcPr>
          <w:p w:rsidR="00432AD9" w:rsidRPr="002A1216" w:rsidRDefault="00432AD9" w:rsidP="00F432B6">
            <w:pPr>
              <w:pStyle w:val="Pa1"/>
              <w:widowControl/>
              <w:jc w:val="both"/>
              <w:rPr>
                <w:rStyle w:val="A4"/>
                <w:rFonts w:ascii="Arial" w:hAnsi="Arial"/>
                <w:bCs/>
                <w:color w:val="5F6062"/>
                <w:sz w:val="20"/>
                <w:szCs w:val="20"/>
              </w:rPr>
            </w:pPr>
          </w:p>
        </w:tc>
      </w:tr>
      <w:tr w:rsidR="002A1216" w:rsidRPr="002A1216" w:rsidTr="00F95D5A">
        <w:tc>
          <w:tcPr>
            <w:tcW w:w="9285" w:type="dxa"/>
            <w:vAlign w:val="center"/>
          </w:tcPr>
          <w:p w:rsidR="00AE3ED5" w:rsidRDefault="00432AD9" w:rsidP="00C6587C">
            <w:pPr>
              <w:pStyle w:val="Pa0"/>
              <w:widowControl/>
              <w:jc w:val="both"/>
              <w:rPr>
                <w:rStyle w:val="A0"/>
                <w:color w:val="336699"/>
                <w:sz w:val="28"/>
              </w:rPr>
            </w:pPr>
            <w:r w:rsidRPr="002A1216">
              <w:rPr>
                <w:rStyle w:val="A0"/>
                <w:color w:val="336699"/>
                <w:sz w:val="28"/>
              </w:rPr>
              <w:t>Destinatarios:</w:t>
            </w:r>
          </w:p>
          <w:p w:rsidR="00F82294" w:rsidRPr="00F82294" w:rsidRDefault="00F82294" w:rsidP="00F82294">
            <w:pPr>
              <w:pStyle w:val="Default"/>
            </w:pPr>
          </w:p>
        </w:tc>
      </w:tr>
      <w:tr w:rsidR="002A1216" w:rsidRPr="00185AA5" w:rsidTr="00F95D5A">
        <w:trPr>
          <w:trHeight w:val="420"/>
        </w:trPr>
        <w:tc>
          <w:tcPr>
            <w:tcW w:w="9285" w:type="dxa"/>
            <w:vAlign w:val="center"/>
          </w:tcPr>
          <w:p w:rsidR="00AB214B" w:rsidRDefault="00AB214B" w:rsidP="00AB214B">
            <w:pPr>
              <w:pStyle w:val="parrafo"/>
              <w:numPr>
                <w:ilvl w:val="0"/>
                <w:numId w:val="5"/>
              </w:numPr>
              <w:shd w:val="clear" w:color="auto" w:fill="FFFFFF"/>
              <w:spacing w:before="180" w:after="180"/>
              <w:jc w:val="both"/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  <w:t>T</w:t>
            </w:r>
            <w:r w:rsidRPr="00AB214B"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  <w:t>itulados en Derecho, Ciencias Económicas, Empresariales o en Dirección y Administración de Empresas que desean iniciarse en la práctica de la asesoría fisca</w:t>
            </w:r>
            <w:r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  <w:t>.</w:t>
            </w:r>
          </w:p>
          <w:p w:rsidR="00432AD9" w:rsidRDefault="00AB214B" w:rsidP="00AB214B">
            <w:pPr>
              <w:pStyle w:val="parrafo"/>
              <w:numPr>
                <w:ilvl w:val="0"/>
                <w:numId w:val="5"/>
              </w:numPr>
              <w:shd w:val="clear" w:color="auto" w:fill="FFFFFF"/>
              <w:spacing w:before="180" w:after="180"/>
              <w:jc w:val="both"/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  <w:t>P</w:t>
            </w:r>
            <w:r w:rsidRPr="00AB214B"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  <w:t>rofesionales que se dedican a esta actividad y buscan en el Máster una respuesta a las dificultades que les surgen en el ejercicio diario de su profesión.</w:t>
            </w:r>
          </w:p>
          <w:p w:rsidR="003763F4" w:rsidRPr="0079708F" w:rsidRDefault="003763F4" w:rsidP="00AB214B">
            <w:pPr>
              <w:pStyle w:val="parrafo"/>
              <w:numPr>
                <w:ilvl w:val="0"/>
                <w:numId w:val="5"/>
              </w:numPr>
              <w:shd w:val="clear" w:color="auto" w:fill="FFFFFF"/>
              <w:spacing w:before="180" w:after="180"/>
              <w:jc w:val="both"/>
              <w:rPr>
                <w:rStyle w:val="A1"/>
                <w:rFonts w:ascii="Arial" w:hAnsi="Arial" w:cs="Arial"/>
                <w:b w:val="0"/>
                <w:color w:val="5F6062"/>
                <w:sz w:val="24"/>
              </w:rPr>
            </w:pPr>
          </w:p>
        </w:tc>
      </w:tr>
      <w:tr w:rsidR="002A1216" w:rsidRPr="002A1216" w:rsidTr="00F95D5A">
        <w:tc>
          <w:tcPr>
            <w:tcW w:w="9285" w:type="dxa"/>
            <w:vAlign w:val="center"/>
          </w:tcPr>
          <w:p w:rsidR="00432AD9" w:rsidRPr="00185AA5" w:rsidRDefault="00432AD9" w:rsidP="00F432B6">
            <w:pPr>
              <w:pStyle w:val="Default"/>
              <w:widowControl/>
              <w:jc w:val="both"/>
              <w:rPr>
                <w:b/>
                <w:bCs/>
                <w:color w:val="5F6062"/>
                <w:sz w:val="20"/>
                <w:szCs w:val="20"/>
              </w:rPr>
            </w:pPr>
          </w:p>
        </w:tc>
      </w:tr>
      <w:tr w:rsidR="002A1216" w:rsidRPr="002A1216" w:rsidTr="00F95D5A">
        <w:tc>
          <w:tcPr>
            <w:tcW w:w="9285" w:type="dxa"/>
            <w:vAlign w:val="center"/>
          </w:tcPr>
          <w:p w:rsidR="00C6587C" w:rsidRDefault="001768DB" w:rsidP="00190C4E">
            <w:pPr>
              <w:pStyle w:val="Pa0"/>
              <w:widowControl/>
              <w:jc w:val="both"/>
              <w:rPr>
                <w:rStyle w:val="A0"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Beneficios-Competencias-Objetivos</w:t>
            </w:r>
            <w:r w:rsidR="00432AD9" w:rsidRPr="002A1216">
              <w:rPr>
                <w:rStyle w:val="A0"/>
                <w:color w:val="336699"/>
                <w:sz w:val="28"/>
              </w:rPr>
              <w:t>:</w:t>
            </w:r>
          </w:p>
          <w:p w:rsidR="00DD6A51" w:rsidRPr="00DD6A51" w:rsidRDefault="00DD6A51" w:rsidP="00DD6A51">
            <w:pPr>
              <w:pStyle w:val="Default"/>
            </w:pPr>
          </w:p>
        </w:tc>
      </w:tr>
      <w:tr w:rsidR="002A1216" w:rsidRPr="00430CD3" w:rsidTr="00F95D5A">
        <w:trPr>
          <w:trHeight w:val="1447"/>
        </w:trPr>
        <w:tc>
          <w:tcPr>
            <w:tcW w:w="9285" w:type="dxa"/>
            <w:vAlign w:val="center"/>
          </w:tcPr>
          <w:p w:rsidR="00430CD3" w:rsidRPr="00430CD3" w:rsidRDefault="00430CD3" w:rsidP="00430CD3">
            <w:pPr>
              <w:pStyle w:val="Default"/>
              <w:numPr>
                <w:ilvl w:val="0"/>
                <w:numId w:val="38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 w:rsidRPr="00430CD3">
              <w:rPr>
                <w:rStyle w:val="A1"/>
                <w:rFonts w:ascii="Arial" w:hAnsi="Arial"/>
                <w:b w:val="0"/>
                <w:color w:val="5F6062"/>
                <w:sz w:val="24"/>
              </w:rPr>
              <w:t>Lograr la comprensión de los fundamentos jurídico-tributarios básicos que permitan al alumno efectuar razonamientos deductivos.</w:t>
            </w:r>
          </w:p>
          <w:p w:rsidR="00430CD3" w:rsidRPr="00430CD3" w:rsidRDefault="00430CD3" w:rsidP="00430CD3">
            <w:pPr>
              <w:pStyle w:val="Default"/>
              <w:numPr>
                <w:ilvl w:val="0"/>
                <w:numId w:val="38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 w:rsidRPr="00430CD3">
              <w:rPr>
                <w:rStyle w:val="A1"/>
                <w:rFonts w:ascii="Arial" w:hAnsi="Arial"/>
                <w:b w:val="0"/>
                <w:color w:val="5F6062"/>
                <w:sz w:val="24"/>
              </w:rPr>
              <w:t>Adquirir las capacidades necesarias para desempeñar tareas de asesoramiento y planificación fiscal tanto jurídicas como para personas físicas.</w:t>
            </w:r>
          </w:p>
          <w:p w:rsidR="00430CD3" w:rsidRPr="00430CD3" w:rsidRDefault="00430CD3" w:rsidP="00430CD3">
            <w:pPr>
              <w:pStyle w:val="Default"/>
              <w:numPr>
                <w:ilvl w:val="0"/>
                <w:numId w:val="38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 w:rsidRPr="00430CD3">
              <w:rPr>
                <w:rStyle w:val="A1"/>
                <w:rFonts w:ascii="Arial" w:hAnsi="Arial"/>
                <w:b w:val="0"/>
                <w:color w:val="5F6062"/>
                <w:sz w:val="24"/>
              </w:rPr>
              <w:t>Aprender a practicar las liquidaciones correspondientes a los diferentes impuestos (tanto estatales, cedidos a las comunidades autónomas y municipales) que configuran nuestro sistema fiscal.</w:t>
            </w:r>
          </w:p>
          <w:p w:rsidR="00430CD3" w:rsidRPr="00430CD3" w:rsidRDefault="00430CD3" w:rsidP="00430CD3">
            <w:pPr>
              <w:pStyle w:val="Default"/>
              <w:numPr>
                <w:ilvl w:val="0"/>
                <w:numId w:val="38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 w:rsidRPr="00430CD3">
              <w:rPr>
                <w:rStyle w:val="A1"/>
                <w:rFonts w:ascii="Arial" w:hAnsi="Arial"/>
                <w:b w:val="0"/>
                <w:color w:val="5F6062"/>
                <w:sz w:val="24"/>
              </w:rPr>
              <w:t>Perfeccionar la capacidad de redactar informes y dictámenes, así como la de proceder a su exposición pública y a la defensa de los argumentos propios.</w:t>
            </w:r>
          </w:p>
          <w:p w:rsidR="00430CD3" w:rsidRPr="00430CD3" w:rsidRDefault="00430CD3" w:rsidP="00430CD3">
            <w:pPr>
              <w:pStyle w:val="Default"/>
              <w:numPr>
                <w:ilvl w:val="0"/>
                <w:numId w:val="38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 w:rsidRPr="00430CD3">
              <w:rPr>
                <w:rStyle w:val="A1"/>
                <w:rFonts w:ascii="Arial" w:hAnsi="Arial"/>
                <w:b w:val="0"/>
                <w:color w:val="5F6062"/>
                <w:sz w:val="24"/>
              </w:rPr>
              <w:t>Ayudar a los futuros profesionales a desarrollar sus habilidades para asimilar rápidamente la información, identificar con eficacia problemas jurídicos, reunir la información pertinente con celeridad y fomentar las herramientas de gestión del tiempo necesarias para un escenario de trabajo exigente.</w:t>
            </w:r>
          </w:p>
          <w:p w:rsidR="00432AD9" w:rsidRPr="003763F4" w:rsidRDefault="00432AD9" w:rsidP="00430CD3">
            <w:pPr>
              <w:pStyle w:val="Default"/>
              <w:spacing w:before="80" w:after="80"/>
              <w:ind w:left="36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</w:p>
          <w:p w:rsidR="00430CD3" w:rsidRPr="003763F4" w:rsidRDefault="00430CD3" w:rsidP="00430CD3">
            <w:pPr>
              <w:pStyle w:val="Default"/>
              <w:spacing w:before="80" w:after="80"/>
              <w:ind w:left="36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</w:p>
          <w:p w:rsidR="00430CD3" w:rsidRPr="003763F4" w:rsidRDefault="00430CD3" w:rsidP="00430CD3">
            <w:pPr>
              <w:pStyle w:val="Default"/>
              <w:spacing w:before="80" w:after="80"/>
              <w:ind w:left="36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</w:p>
        </w:tc>
      </w:tr>
      <w:tr w:rsidR="00185AA5" w:rsidRPr="00430CD3" w:rsidTr="00F95D5A">
        <w:tc>
          <w:tcPr>
            <w:tcW w:w="9285" w:type="dxa"/>
            <w:vAlign w:val="center"/>
          </w:tcPr>
          <w:p w:rsidR="00185AA5" w:rsidRPr="003763F4" w:rsidRDefault="00185AA5" w:rsidP="00F432B6">
            <w:pPr>
              <w:pStyle w:val="Pa0"/>
              <w:widowControl/>
              <w:jc w:val="both"/>
              <w:rPr>
                <w:rStyle w:val="A0"/>
                <w:color w:val="336699"/>
                <w:sz w:val="20"/>
                <w:szCs w:val="20"/>
              </w:rPr>
            </w:pPr>
          </w:p>
        </w:tc>
      </w:tr>
      <w:tr w:rsidR="001768DB" w:rsidRPr="002A1216" w:rsidTr="00F95D5A">
        <w:tc>
          <w:tcPr>
            <w:tcW w:w="9285" w:type="dxa"/>
            <w:vAlign w:val="center"/>
          </w:tcPr>
          <w:p w:rsidR="001768DB" w:rsidRPr="00CB00DA" w:rsidRDefault="001768DB" w:rsidP="00CB00DA">
            <w:pPr>
              <w:pStyle w:val="Pa0"/>
              <w:widowControl/>
              <w:jc w:val="both"/>
              <w:rPr>
                <w:b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Salidas Profesionales</w:t>
            </w:r>
            <w:r w:rsidRPr="002A1216">
              <w:rPr>
                <w:rStyle w:val="A0"/>
                <w:color w:val="336699"/>
                <w:sz w:val="28"/>
              </w:rPr>
              <w:t>:</w:t>
            </w:r>
          </w:p>
        </w:tc>
      </w:tr>
      <w:tr w:rsidR="001768DB" w:rsidRPr="002A1216" w:rsidTr="00F95D5A">
        <w:tc>
          <w:tcPr>
            <w:tcW w:w="9285" w:type="dxa"/>
            <w:vAlign w:val="center"/>
          </w:tcPr>
          <w:p w:rsidR="00666E43" w:rsidRDefault="00430CD3" w:rsidP="005325EF">
            <w:pPr>
              <w:pStyle w:val="Default"/>
              <w:numPr>
                <w:ilvl w:val="0"/>
                <w:numId w:val="12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/>
                <w:b w:val="0"/>
                <w:color w:val="5F6062"/>
                <w:sz w:val="24"/>
              </w:rPr>
              <w:t>Asesorías fiscales</w:t>
            </w:r>
          </w:p>
          <w:p w:rsidR="004B60D9" w:rsidRDefault="00430CD3" w:rsidP="005325EF">
            <w:pPr>
              <w:pStyle w:val="Default"/>
              <w:numPr>
                <w:ilvl w:val="0"/>
                <w:numId w:val="12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/>
                <w:b w:val="0"/>
                <w:color w:val="5F6062"/>
                <w:sz w:val="24"/>
              </w:rPr>
              <w:t>Asesorías laborales</w:t>
            </w:r>
          </w:p>
          <w:p w:rsidR="00430CD3" w:rsidRDefault="00430CD3" w:rsidP="005325EF">
            <w:pPr>
              <w:pStyle w:val="Default"/>
              <w:numPr>
                <w:ilvl w:val="0"/>
                <w:numId w:val="12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/>
                <w:b w:val="0"/>
                <w:color w:val="5F6062"/>
                <w:sz w:val="24"/>
              </w:rPr>
              <w:t>Despachos económicos</w:t>
            </w:r>
          </w:p>
          <w:p w:rsidR="00430CD3" w:rsidRPr="005325EF" w:rsidRDefault="00430CD3" w:rsidP="005325EF">
            <w:pPr>
              <w:pStyle w:val="Default"/>
              <w:numPr>
                <w:ilvl w:val="0"/>
                <w:numId w:val="12"/>
              </w:numPr>
              <w:spacing w:before="80" w:after="80"/>
              <w:jc w:val="both"/>
              <w:rPr>
                <w:rStyle w:val="A1"/>
                <w:rFonts w:ascii="Arial" w:hAnsi="Arial"/>
                <w:b w:val="0"/>
                <w:color w:val="5F6062"/>
                <w:sz w:val="24"/>
              </w:rPr>
            </w:pPr>
            <w:r>
              <w:rPr>
                <w:rStyle w:val="A1"/>
                <w:rFonts w:ascii="Arial" w:hAnsi="Arial"/>
                <w:b w:val="0"/>
                <w:color w:val="5F6062"/>
                <w:sz w:val="24"/>
              </w:rPr>
              <w:t>Despachos de abogados</w:t>
            </w:r>
          </w:p>
        </w:tc>
      </w:tr>
      <w:tr w:rsidR="001768DB" w:rsidRPr="00185AA5" w:rsidTr="00F95D5A">
        <w:tc>
          <w:tcPr>
            <w:tcW w:w="9285" w:type="dxa"/>
            <w:vAlign w:val="center"/>
          </w:tcPr>
          <w:p w:rsidR="004234A2" w:rsidRPr="004234A2" w:rsidRDefault="004234A2" w:rsidP="004234A2">
            <w:pPr>
              <w:pStyle w:val="Default"/>
            </w:pPr>
          </w:p>
        </w:tc>
      </w:tr>
      <w:tr w:rsidR="001768DB" w:rsidRPr="002A1216" w:rsidTr="00F95D5A">
        <w:tc>
          <w:tcPr>
            <w:tcW w:w="9285" w:type="dxa"/>
            <w:vAlign w:val="center"/>
          </w:tcPr>
          <w:p w:rsidR="001768DB" w:rsidRDefault="001768DB" w:rsidP="00F432B6">
            <w:pPr>
              <w:pStyle w:val="Pa0"/>
              <w:widowControl/>
              <w:jc w:val="both"/>
              <w:rPr>
                <w:rStyle w:val="A0"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Requisitos</w:t>
            </w:r>
            <w:r w:rsidRPr="002A1216">
              <w:rPr>
                <w:rStyle w:val="A0"/>
                <w:color w:val="336699"/>
                <w:sz w:val="28"/>
              </w:rPr>
              <w:t>:</w:t>
            </w:r>
            <w:bookmarkStart w:id="0" w:name="_GoBack"/>
            <w:bookmarkEnd w:id="0"/>
          </w:p>
          <w:p w:rsidR="00C6587C" w:rsidRPr="00C6587C" w:rsidRDefault="00C6587C" w:rsidP="00C6587C">
            <w:pPr>
              <w:pStyle w:val="Default"/>
            </w:pPr>
          </w:p>
        </w:tc>
      </w:tr>
      <w:tr w:rsidR="001768DB" w:rsidRPr="00185AA5" w:rsidTr="00F95D5A">
        <w:tc>
          <w:tcPr>
            <w:tcW w:w="9285" w:type="dxa"/>
            <w:vAlign w:val="center"/>
          </w:tcPr>
          <w:p w:rsidR="003A7690" w:rsidRDefault="003A7690" w:rsidP="001B5728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color w:val="5F6062"/>
              </w:rPr>
            </w:pPr>
            <w:r w:rsidRPr="003A7690">
              <w:rPr>
                <w:bCs/>
                <w:color w:val="5F6062"/>
              </w:rPr>
              <w:t>Ser mayor de edad.</w:t>
            </w:r>
          </w:p>
          <w:p w:rsidR="00C0257D" w:rsidRPr="00C0257D" w:rsidRDefault="00C0257D" w:rsidP="00C0257D">
            <w:pPr>
              <w:pStyle w:val="Default"/>
              <w:ind w:left="720"/>
              <w:jc w:val="both"/>
              <w:rPr>
                <w:rStyle w:val="A0"/>
                <w:b w:val="0"/>
                <w:bCs/>
                <w:color w:val="5F6062"/>
                <w:sz w:val="24"/>
              </w:rPr>
            </w:pPr>
          </w:p>
          <w:p w:rsidR="00C6587C" w:rsidRDefault="00AE3ED5" w:rsidP="00AE3ED5">
            <w:pPr>
              <w:pStyle w:val="Default"/>
              <w:rPr>
                <w:rStyle w:val="A0"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Titulación</w:t>
            </w:r>
            <w:r w:rsidRPr="002A1216">
              <w:rPr>
                <w:rStyle w:val="A0"/>
                <w:color w:val="336699"/>
                <w:sz w:val="28"/>
              </w:rPr>
              <w:t>:</w:t>
            </w:r>
            <w:r w:rsidR="00CB00DA">
              <w:rPr>
                <w:rStyle w:val="A0"/>
                <w:color w:val="336699"/>
                <w:sz w:val="28"/>
              </w:rPr>
              <w:br/>
            </w:r>
          </w:p>
          <w:p w:rsidR="00C6587C" w:rsidRPr="00C6587C" w:rsidRDefault="00373B6D" w:rsidP="0058687C">
            <w:pPr>
              <w:pStyle w:val="Pa0"/>
              <w:widowControl/>
              <w:numPr>
                <w:ilvl w:val="0"/>
                <w:numId w:val="2"/>
              </w:numPr>
              <w:ind w:right="-79"/>
              <w:jc w:val="both"/>
              <w:rPr>
                <w:bCs/>
                <w:color w:val="5F6062"/>
              </w:rPr>
            </w:pPr>
            <w:r w:rsidRPr="00373B6D">
              <w:rPr>
                <w:bCs/>
                <w:color w:val="5F6062"/>
              </w:rPr>
              <w:t>Finalizado el curso de forma satisfactoria, el alumno recibirá el Certificado que acredita los conocimientos adquiridos</w:t>
            </w:r>
            <w:r w:rsidR="0058687C">
              <w:rPr>
                <w:bCs/>
                <w:color w:val="5F6062"/>
              </w:rPr>
              <w:t>.</w:t>
            </w:r>
          </w:p>
        </w:tc>
      </w:tr>
      <w:tr w:rsidR="001768DB" w:rsidRPr="00185AA5" w:rsidTr="00F95D5A">
        <w:tc>
          <w:tcPr>
            <w:tcW w:w="9285" w:type="dxa"/>
            <w:vAlign w:val="center"/>
          </w:tcPr>
          <w:p w:rsidR="001768DB" w:rsidRPr="00185AA5" w:rsidRDefault="001768DB" w:rsidP="00F432B6">
            <w:pPr>
              <w:pStyle w:val="Pa0"/>
              <w:widowControl/>
              <w:jc w:val="both"/>
              <w:rPr>
                <w:rStyle w:val="A0"/>
                <w:color w:val="336699"/>
                <w:sz w:val="20"/>
                <w:szCs w:val="20"/>
              </w:rPr>
            </w:pPr>
          </w:p>
        </w:tc>
      </w:tr>
      <w:tr w:rsidR="001768DB" w:rsidRPr="00185AA5" w:rsidTr="00471A98">
        <w:trPr>
          <w:trHeight w:val="106"/>
        </w:trPr>
        <w:tc>
          <w:tcPr>
            <w:tcW w:w="9285" w:type="dxa"/>
            <w:vAlign w:val="center"/>
          </w:tcPr>
          <w:p w:rsidR="004B60D9" w:rsidRDefault="004B60D9" w:rsidP="00E251BB">
            <w:pPr>
              <w:pStyle w:val="Pa0"/>
              <w:widowControl/>
              <w:jc w:val="both"/>
              <w:rPr>
                <w:rStyle w:val="A0"/>
                <w:color w:val="336699"/>
                <w:sz w:val="28"/>
              </w:rPr>
            </w:pPr>
          </w:p>
          <w:p w:rsidR="00C6587C" w:rsidRPr="00E251BB" w:rsidRDefault="001768DB" w:rsidP="00E251BB">
            <w:pPr>
              <w:pStyle w:val="Pa0"/>
              <w:widowControl/>
              <w:jc w:val="both"/>
              <w:rPr>
                <w:b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Niveles del curso</w:t>
            </w:r>
            <w:r w:rsidRPr="00185AA5">
              <w:rPr>
                <w:rStyle w:val="A0"/>
                <w:color w:val="336699"/>
                <w:sz w:val="28"/>
              </w:rPr>
              <w:t>:</w:t>
            </w:r>
          </w:p>
        </w:tc>
      </w:tr>
      <w:tr w:rsidR="001768DB" w:rsidRPr="002A1216" w:rsidTr="00471A98">
        <w:trPr>
          <w:trHeight w:val="1516"/>
        </w:trPr>
        <w:tc>
          <w:tcPr>
            <w:tcW w:w="9285" w:type="dxa"/>
            <w:vAlign w:val="center"/>
          </w:tcPr>
          <w:p w:rsidR="00430CD3" w:rsidRDefault="00430CD3" w:rsidP="00250025">
            <w:pPr>
              <w:pStyle w:val="Default"/>
              <w:jc w:val="both"/>
              <w:rPr>
                <w:b/>
                <w:bCs/>
                <w:color w:val="5F6062"/>
              </w:rPr>
            </w:pPr>
          </w:p>
          <w:p w:rsidR="00250025" w:rsidRPr="00250025" w:rsidRDefault="00250025" w:rsidP="00250025">
            <w:pPr>
              <w:pStyle w:val="Default"/>
              <w:jc w:val="both"/>
              <w:rPr>
                <w:b/>
                <w:bCs/>
                <w:color w:val="5F6062"/>
              </w:rPr>
            </w:pPr>
            <w:r w:rsidRPr="00250025">
              <w:rPr>
                <w:b/>
                <w:bCs/>
                <w:color w:val="5F6062"/>
              </w:rPr>
              <w:t>1. Derecho Tributario</w:t>
            </w:r>
          </w:p>
          <w:p w:rsidR="00471A98" w:rsidRPr="00471A98" w:rsidRDefault="00AB214B" w:rsidP="00471A98">
            <w:pPr>
              <w:pStyle w:val="Default"/>
              <w:jc w:val="both"/>
              <w:rPr>
                <w:b/>
                <w:bCs/>
                <w:color w:val="5F6062"/>
              </w:rPr>
            </w:pPr>
            <w:r w:rsidRPr="00AB214B">
              <w:rPr>
                <w:b/>
                <w:bCs/>
                <w:color w:val="5F6062"/>
              </w:rPr>
              <w:t>2. Impuesto sobre</w:t>
            </w:r>
            <w:r>
              <w:rPr>
                <w:b/>
                <w:bCs/>
                <w:color w:val="5F6062"/>
              </w:rPr>
              <w:t xml:space="preserve"> Sociedades e Impuestos Locales</w:t>
            </w:r>
          </w:p>
          <w:p w:rsidR="00AB214B" w:rsidRPr="00AB214B" w:rsidRDefault="00AB214B" w:rsidP="00AB214B">
            <w:pPr>
              <w:pStyle w:val="Default"/>
              <w:jc w:val="both"/>
              <w:rPr>
                <w:b/>
                <w:bCs/>
                <w:color w:val="5F6062"/>
              </w:rPr>
            </w:pPr>
            <w:r>
              <w:rPr>
                <w:b/>
                <w:bCs/>
                <w:color w:val="5F6062"/>
              </w:rPr>
              <w:t xml:space="preserve">3. </w:t>
            </w:r>
            <w:r w:rsidRPr="00AB214B">
              <w:rPr>
                <w:b/>
                <w:bCs/>
                <w:color w:val="5F6062"/>
              </w:rPr>
              <w:t>IRPF</w:t>
            </w:r>
            <w:r>
              <w:rPr>
                <w:b/>
                <w:bCs/>
                <w:color w:val="5F6062"/>
              </w:rPr>
              <w:t xml:space="preserve"> e Impuesto sobre Sucesiones y Donaciones</w:t>
            </w:r>
          </w:p>
          <w:p w:rsidR="00AB214B" w:rsidRPr="00AB214B" w:rsidRDefault="00AB214B" w:rsidP="00AB214B">
            <w:pPr>
              <w:pStyle w:val="Default"/>
              <w:jc w:val="both"/>
              <w:rPr>
                <w:b/>
                <w:bCs/>
                <w:color w:val="5F6062"/>
              </w:rPr>
            </w:pPr>
            <w:r>
              <w:rPr>
                <w:b/>
                <w:bCs/>
                <w:color w:val="5F6062"/>
              </w:rPr>
              <w:t xml:space="preserve">4. </w:t>
            </w:r>
            <w:r w:rsidRPr="00AB214B">
              <w:rPr>
                <w:b/>
                <w:bCs/>
                <w:color w:val="5F6062"/>
              </w:rPr>
              <w:t>IVA</w:t>
            </w:r>
            <w:r>
              <w:rPr>
                <w:b/>
                <w:bCs/>
                <w:color w:val="5F6062"/>
              </w:rPr>
              <w:t xml:space="preserve"> e Impuesto sobre Transmisiones patrimoniales y Actos Jurídicos</w:t>
            </w:r>
            <w:r>
              <w:rPr>
                <w:b/>
                <w:bCs/>
                <w:color w:val="5F6062"/>
              </w:rPr>
              <w:br/>
              <w:t>Documentados</w:t>
            </w:r>
          </w:p>
          <w:p w:rsidR="00471A98" w:rsidRPr="00471A98" w:rsidRDefault="00471A98" w:rsidP="00471A98">
            <w:pPr>
              <w:pStyle w:val="Default"/>
              <w:jc w:val="both"/>
              <w:rPr>
                <w:b/>
                <w:bCs/>
                <w:color w:val="5F6062"/>
              </w:rPr>
            </w:pPr>
          </w:p>
          <w:p w:rsidR="00365FBB" w:rsidRPr="004B60D9" w:rsidRDefault="00365FBB" w:rsidP="00C0257D">
            <w:pPr>
              <w:pStyle w:val="Default"/>
              <w:jc w:val="both"/>
              <w:rPr>
                <w:b/>
                <w:bCs/>
                <w:color w:val="5F6062"/>
              </w:rPr>
            </w:pPr>
          </w:p>
        </w:tc>
      </w:tr>
      <w:tr w:rsidR="001768DB" w:rsidRPr="00185AA5" w:rsidTr="00F95D5A">
        <w:tc>
          <w:tcPr>
            <w:tcW w:w="9285" w:type="dxa"/>
            <w:vAlign w:val="center"/>
          </w:tcPr>
          <w:p w:rsidR="001768DB" w:rsidRPr="00185AA5" w:rsidRDefault="00B14D8C" w:rsidP="00F432B6">
            <w:pPr>
              <w:pStyle w:val="Pa0"/>
              <w:widowControl/>
              <w:jc w:val="both"/>
              <w:rPr>
                <w:rStyle w:val="A0"/>
                <w:color w:val="336699"/>
                <w:sz w:val="28"/>
              </w:rPr>
            </w:pPr>
            <w:r>
              <w:rPr>
                <w:rStyle w:val="A0"/>
                <w:color w:val="336699"/>
                <w:sz w:val="28"/>
              </w:rPr>
              <w:t>Temario:</w:t>
            </w:r>
          </w:p>
        </w:tc>
      </w:tr>
      <w:tr w:rsidR="001768DB" w:rsidRPr="00185AA5" w:rsidTr="00F95D5A">
        <w:tc>
          <w:tcPr>
            <w:tcW w:w="9285" w:type="dxa"/>
            <w:vAlign w:val="center"/>
          </w:tcPr>
          <w:p w:rsidR="00C6587C" w:rsidRPr="00C6587C" w:rsidRDefault="00C6587C" w:rsidP="00B14D8C">
            <w:pPr>
              <w:pStyle w:val="Pa0"/>
              <w:widowControl/>
              <w:jc w:val="both"/>
            </w:pPr>
          </w:p>
        </w:tc>
      </w:tr>
    </w:tbl>
    <w:p w:rsidR="00250025" w:rsidRPr="00250025" w:rsidRDefault="00250025" w:rsidP="00250025">
      <w:pPr>
        <w:pStyle w:val="Default"/>
        <w:jc w:val="both"/>
        <w:rPr>
          <w:b/>
          <w:bCs/>
          <w:color w:val="5F6062"/>
        </w:rPr>
      </w:pPr>
      <w:r w:rsidRPr="00250025">
        <w:rPr>
          <w:b/>
          <w:bCs/>
          <w:color w:val="5F6062"/>
        </w:rPr>
        <w:t>1. Derecho Tributario</w:t>
      </w:r>
    </w:p>
    <w:p w:rsidR="00250025" w:rsidRDefault="00250025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1</w:t>
      </w:r>
      <w:r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Las fuentes del Derecho Tributario español</w:t>
      </w:r>
    </w:p>
    <w:p w:rsidR="00250025" w:rsidRPr="00250025" w:rsidRDefault="00250025" w:rsidP="00250025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1.1 La Constitución</w:t>
      </w:r>
    </w:p>
    <w:p w:rsidR="00250025" w:rsidRPr="00250025" w:rsidRDefault="00250025" w:rsidP="00250025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1.2 La justicia como valor superior del</w:t>
      </w:r>
      <w:r>
        <w:rPr>
          <w:bCs/>
          <w:color w:val="5F6062"/>
        </w:rPr>
        <w:t xml:space="preserve"> </w:t>
      </w:r>
      <w:r w:rsidRPr="00250025">
        <w:rPr>
          <w:bCs/>
          <w:color w:val="5F6062"/>
        </w:rPr>
        <w:t>ordenamiento jurídico e</w:t>
      </w:r>
      <w:r w:rsidR="003763F4">
        <w:rPr>
          <w:bCs/>
          <w:color w:val="5F6062"/>
        </w:rPr>
        <w:t>s</w:t>
      </w:r>
      <w:r w:rsidRPr="00250025">
        <w:rPr>
          <w:bCs/>
          <w:color w:val="5F6062"/>
        </w:rPr>
        <w:t>pañol</w:t>
      </w:r>
    </w:p>
    <w:p w:rsidR="00250025" w:rsidRPr="00250025" w:rsidRDefault="00250025" w:rsidP="00250025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1.3 El Derecho Comunitario como fuente</w:t>
      </w:r>
      <w:r>
        <w:rPr>
          <w:bCs/>
          <w:color w:val="5F6062"/>
        </w:rPr>
        <w:t xml:space="preserve"> </w:t>
      </w:r>
      <w:r w:rsidRPr="00250025">
        <w:rPr>
          <w:bCs/>
          <w:color w:val="5F6062"/>
        </w:rPr>
        <w:t>del derecho financiero y tributario</w:t>
      </w:r>
    </w:p>
    <w:p w:rsidR="00250025" w:rsidRPr="00250025" w:rsidRDefault="00250025" w:rsidP="00250025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1.4 Otras fuentes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2. Aplicación de la Norma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2.1 Norma Jurídico-Financiera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2.2 El Derecho Tributario como parte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2.3 El tributo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2.4 Situaciones jurídicas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2.5 Hecho imponible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2.6 Los obligados tributarios: clases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2.7 La cuantificación de la obligación</w:t>
      </w:r>
      <w:r>
        <w:rPr>
          <w:bCs/>
          <w:color w:val="5F6062"/>
        </w:rPr>
        <w:t xml:space="preserve"> </w:t>
      </w:r>
      <w:r w:rsidRPr="00250025">
        <w:rPr>
          <w:bCs/>
          <w:color w:val="5F6062"/>
        </w:rPr>
        <w:t>tributaria: conceptos generales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2.8 La base liquidable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2.9 Extinción de la deuda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430CD3" w:rsidRDefault="00430CD3" w:rsidP="00250025">
      <w:pPr>
        <w:pStyle w:val="Default"/>
        <w:jc w:val="both"/>
        <w:rPr>
          <w:bCs/>
          <w:color w:val="5F6062"/>
        </w:rPr>
      </w:pPr>
    </w:p>
    <w:p w:rsidR="00430CD3" w:rsidRDefault="00430CD3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lastRenderedPageBreak/>
        <w:t>Módulo 3. La aplicación de los tributos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3.1 Generalidades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3.2 Las normas comunes sobre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actuaciones y procedimientos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tributarios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3.3 La liquidación tributaria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3.4 La gestión tributaria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3.5 La recaudación tributaria</w:t>
      </w: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</w:p>
    <w:p w:rsidR="00250025" w:rsidRPr="00AB214B" w:rsidRDefault="00250025" w:rsidP="00250025">
      <w:pPr>
        <w:pStyle w:val="Default"/>
        <w:jc w:val="both"/>
        <w:rPr>
          <w:b/>
          <w:bCs/>
          <w:color w:val="5F6062"/>
        </w:rPr>
      </w:pPr>
      <w:r w:rsidRPr="00AB214B">
        <w:rPr>
          <w:b/>
          <w:bCs/>
          <w:color w:val="5F6062"/>
        </w:rPr>
        <w:t>2. Impuesto sobre Sociedades e Impuestos Locales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1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Introducción a la Ley General Tributaria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1.1 Conceptos básicos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1.2 Tributos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1.3 La Administración Tributaria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1.4 Obligaciones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1.5 Cuantía de las obligaciones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1.6 Extinción de la deuda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2 Aplicación de tributos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2.1 Introducción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2.2 Procedimientos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2.3 Liquidaciones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2.4 Notificaciones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2.5 La declaración tributaria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2.6 Otros procedimientos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2.7 Infracciones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2.8 Sanciones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2.9 Revisión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3 Impuesto sobre sociedades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3.1 Conceptos generales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3.2 Base imponible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3.3 Previsiones y gastos no deducibles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3.4 Operaciones vinculadas;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valor normal de mercado;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corrección de la inflación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3.5 Imputación temporal de bienes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y gastos; compensaciones de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bases imponibles negativas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4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La cuota diferencial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4.1 Tipos de gravamen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4.2 Cuota íntegra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4.3 Bonificaciones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4.4 Deducciones por incentivar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determinadas actividades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4.5 Retenciones e ingresos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a cuenta; pagos fraccionados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4.6 Declaraciones, liquidaciones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y devoluciones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5 Impuestos locales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5.1 Impuesto sobre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Actividades Económicas (IAE)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5.2 Impuesto sobre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Bienes Inmuebles (IBI)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5.3 Impuesto sobre Vehículos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de Tracción Mecánica (IVTM)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5.4 Impuesto sobre Construcciones,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Instalaciones y Obras (ICIO)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5.5 Impuesto sobre el Incremento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de Valor de los Terrenos de Naturaleza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Urbana (IIVTNU)</w:t>
      </w: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</w:p>
    <w:p w:rsidR="00AB214B" w:rsidRPr="00AB214B" w:rsidRDefault="00AB214B" w:rsidP="00AB214B">
      <w:pPr>
        <w:pStyle w:val="Default"/>
        <w:jc w:val="both"/>
        <w:rPr>
          <w:b/>
          <w:bCs/>
          <w:color w:val="5F6062"/>
        </w:rPr>
      </w:pPr>
      <w:r>
        <w:rPr>
          <w:b/>
          <w:bCs/>
          <w:color w:val="5F6062"/>
        </w:rPr>
        <w:t xml:space="preserve">3. </w:t>
      </w:r>
      <w:r w:rsidRPr="00AB214B">
        <w:rPr>
          <w:b/>
          <w:bCs/>
          <w:color w:val="5F6062"/>
        </w:rPr>
        <w:t>IRPF</w:t>
      </w:r>
      <w:r>
        <w:rPr>
          <w:b/>
          <w:bCs/>
          <w:color w:val="5F6062"/>
        </w:rPr>
        <w:t xml:space="preserve"> e Impuesto sobre Sucesiones y Donaciones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1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Introducción al IRPF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1.1 Generalidades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1.2 El sujeto pasivo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1.3 Base imponible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1.4 Secuencia del impuesto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1.5 El tipo impositivo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1.6 Conceptos estandarizados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1.7 Esquemas y tablas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2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El IRPF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2.1 Rendimientos del trabajo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2.2 Rendimientos del capital y las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actividades económicas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2.3 Imputación y atribución de rentas.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Ganancias y pérdidas patrimoniales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2.4 Integración y composición de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rentas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2.5 Deducciones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2.6 Cuota líquida y diferencial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2.7 Presentación de la Declaración y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supuestos prácticos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2.8 Novedades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3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Impuesto sobre sucesiones y donaciones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3.1 Generalidades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3.2 ¿En qué consiste el impuesto?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3.3 Supuestos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3.4 Reducciones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3.5 Tablas de liquidación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3.6 Algunos casos especiales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3.7 Liquidación del impuesto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3.8 Acerca de su supresión</w:t>
      </w: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</w:p>
    <w:p w:rsidR="00AB214B" w:rsidRPr="00AB214B" w:rsidRDefault="00AB214B" w:rsidP="00AB214B">
      <w:pPr>
        <w:pStyle w:val="Default"/>
        <w:jc w:val="both"/>
        <w:rPr>
          <w:b/>
          <w:bCs/>
          <w:color w:val="5F6062"/>
        </w:rPr>
      </w:pPr>
      <w:r>
        <w:rPr>
          <w:b/>
          <w:bCs/>
          <w:color w:val="5F6062"/>
        </w:rPr>
        <w:t xml:space="preserve">4. </w:t>
      </w:r>
      <w:r w:rsidRPr="00AB214B">
        <w:rPr>
          <w:b/>
          <w:bCs/>
          <w:color w:val="5F6062"/>
        </w:rPr>
        <w:t>IVA</w:t>
      </w:r>
      <w:r>
        <w:rPr>
          <w:b/>
          <w:bCs/>
          <w:color w:val="5F6062"/>
        </w:rPr>
        <w:t xml:space="preserve"> e Impuesto sobre Transmisiones patrimoniales y Actos Jurídicos</w:t>
      </w:r>
      <w:r>
        <w:rPr>
          <w:b/>
          <w:bCs/>
          <w:color w:val="5F6062"/>
        </w:rPr>
        <w:br/>
        <w:t>Documentados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1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El IVA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1.1 Generalidades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1.2 Hecho imponible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1.3 Base imponible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1.4 Lugar de realización del hecho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imponible/devengo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1.5 Comercio exterior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1.6 Operaciones intracomunitarias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1.7 Regímenes especiales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1.8 Deducciones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1.9 Regla de prorrata y devoluciones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1.10 Tipos impositivos y obligaciones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fiscales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2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Acerca de las últimas actualizaciones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2.1 Generalidades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2.2 Modificaciones legales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2.3 Cambios en el modelo 349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2.4 Paquete IVA</w:t>
      </w:r>
    </w:p>
    <w:p w:rsidR="00AB214B" w:rsidRDefault="00AB214B" w:rsidP="00250025">
      <w:pPr>
        <w:pStyle w:val="Default"/>
        <w:jc w:val="both"/>
        <w:rPr>
          <w:bCs/>
          <w:color w:val="5F6062"/>
        </w:rPr>
      </w:pPr>
    </w:p>
    <w:p w:rsidR="00250025" w:rsidRPr="00250025" w:rsidRDefault="00250025" w:rsidP="00250025">
      <w:pPr>
        <w:pStyle w:val="Default"/>
        <w:jc w:val="both"/>
        <w:rPr>
          <w:bCs/>
          <w:color w:val="5F6062"/>
        </w:rPr>
      </w:pPr>
      <w:r w:rsidRPr="00250025">
        <w:rPr>
          <w:bCs/>
          <w:color w:val="5F6062"/>
        </w:rPr>
        <w:t>Módulo 3</w:t>
      </w:r>
      <w:r w:rsidR="00AB214B">
        <w:rPr>
          <w:bCs/>
          <w:color w:val="5F6062"/>
        </w:rPr>
        <w:t xml:space="preserve">. </w:t>
      </w:r>
      <w:r w:rsidRPr="00250025">
        <w:rPr>
          <w:bCs/>
          <w:color w:val="5F6062"/>
        </w:rPr>
        <w:t>Impuesto sobre Transmisiones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Patrimoniales y Actos Jurídicos</w:t>
      </w:r>
      <w:r w:rsidR="00AB214B">
        <w:rPr>
          <w:bCs/>
          <w:color w:val="5F6062"/>
        </w:rPr>
        <w:t xml:space="preserve"> </w:t>
      </w:r>
      <w:r w:rsidRPr="00250025">
        <w:rPr>
          <w:bCs/>
          <w:color w:val="5F6062"/>
        </w:rPr>
        <w:t>Documentados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3.1 Regulación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3.2 Transmisiones patrimoniales onerosas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3.3 Incompatibilidades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3.4 Reglas especiales</w:t>
      </w:r>
    </w:p>
    <w:p w:rsidR="00250025" w:rsidRPr="00250025" w:rsidRDefault="00250025" w:rsidP="00AB214B">
      <w:pPr>
        <w:pStyle w:val="Default"/>
        <w:ind w:left="720"/>
        <w:jc w:val="both"/>
        <w:rPr>
          <w:bCs/>
          <w:color w:val="5F6062"/>
        </w:rPr>
      </w:pPr>
      <w:r w:rsidRPr="00250025">
        <w:rPr>
          <w:bCs/>
          <w:color w:val="5F6062"/>
        </w:rPr>
        <w:t>3.5 Operaciones societarias</w:t>
      </w:r>
    </w:p>
    <w:p w:rsidR="00971F50" w:rsidRPr="00250025" w:rsidRDefault="00250025" w:rsidP="00AB214B">
      <w:pPr>
        <w:pStyle w:val="Default"/>
        <w:ind w:left="720"/>
        <w:jc w:val="both"/>
      </w:pPr>
      <w:r w:rsidRPr="00250025">
        <w:rPr>
          <w:bCs/>
          <w:color w:val="5F6062"/>
        </w:rPr>
        <w:t>3.6 Actos jurídicos documentados</w:t>
      </w:r>
    </w:p>
    <w:sectPr w:rsidR="00971F50" w:rsidRPr="00250025" w:rsidSect="004B6C10">
      <w:type w:val="continuous"/>
      <w:pgSz w:w="11905" w:h="17337"/>
      <w:pgMar w:top="1418" w:right="1418" w:bottom="1418" w:left="1418" w:header="720" w:footer="14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BB" w:rsidRDefault="004640BB" w:rsidP="00A23E04">
      <w:pPr>
        <w:spacing w:after="0" w:line="240" w:lineRule="auto"/>
      </w:pPr>
      <w:r>
        <w:separator/>
      </w:r>
    </w:p>
  </w:endnote>
  <w:endnote w:type="continuationSeparator" w:id="0">
    <w:p w:rsidR="004640BB" w:rsidRDefault="004640BB" w:rsidP="00A2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BB" w:rsidRDefault="004640BB" w:rsidP="00A23E04">
      <w:pPr>
        <w:spacing w:after="0" w:line="240" w:lineRule="auto"/>
      </w:pPr>
      <w:r>
        <w:separator/>
      </w:r>
    </w:p>
  </w:footnote>
  <w:footnote w:type="continuationSeparator" w:id="0">
    <w:p w:rsidR="004640BB" w:rsidRDefault="004640BB" w:rsidP="00A2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j0115844"/>
      </v:shape>
    </w:pict>
  </w:numPicBullet>
  <w:abstractNum w:abstractNumId="0" w15:restartNumberingAfterBreak="0">
    <w:nsid w:val="04707B1C"/>
    <w:multiLevelType w:val="hybridMultilevel"/>
    <w:tmpl w:val="7E1C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896"/>
    <w:multiLevelType w:val="hybridMultilevel"/>
    <w:tmpl w:val="DA185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E60"/>
    <w:multiLevelType w:val="hybridMultilevel"/>
    <w:tmpl w:val="0DCEE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280"/>
    <w:multiLevelType w:val="hybridMultilevel"/>
    <w:tmpl w:val="98C44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45E2"/>
    <w:multiLevelType w:val="hybridMultilevel"/>
    <w:tmpl w:val="5CDA8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663"/>
    <w:multiLevelType w:val="hybridMultilevel"/>
    <w:tmpl w:val="5D667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0209"/>
    <w:multiLevelType w:val="hybridMultilevel"/>
    <w:tmpl w:val="6DFAA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11EB"/>
    <w:multiLevelType w:val="hybridMultilevel"/>
    <w:tmpl w:val="3384D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6C9B"/>
    <w:multiLevelType w:val="hybridMultilevel"/>
    <w:tmpl w:val="71D0B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59EE"/>
    <w:multiLevelType w:val="hybridMultilevel"/>
    <w:tmpl w:val="73423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57ACD"/>
    <w:multiLevelType w:val="hybridMultilevel"/>
    <w:tmpl w:val="9ADA4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4436"/>
    <w:multiLevelType w:val="hybridMultilevel"/>
    <w:tmpl w:val="02DE6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55C8"/>
    <w:multiLevelType w:val="hybridMultilevel"/>
    <w:tmpl w:val="38AEE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E13AE"/>
    <w:multiLevelType w:val="hybridMultilevel"/>
    <w:tmpl w:val="3CEEF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71F25"/>
    <w:multiLevelType w:val="hybridMultilevel"/>
    <w:tmpl w:val="086C8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25E45"/>
    <w:multiLevelType w:val="hybridMultilevel"/>
    <w:tmpl w:val="AE0C8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F1B3D"/>
    <w:multiLevelType w:val="hybridMultilevel"/>
    <w:tmpl w:val="442C9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A562E"/>
    <w:multiLevelType w:val="hybridMultilevel"/>
    <w:tmpl w:val="B62EB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7561"/>
    <w:multiLevelType w:val="hybridMultilevel"/>
    <w:tmpl w:val="A9268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773E3"/>
    <w:multiLevelType w:val="hybridMultilevel"/>
    <w:tmpl w:val="1F1E0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85690"/>
    <w:multiLevelType w:val="hybridMultilevel"/>
    <w:tmpl w:val="3656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26070"/>
    <w:multiLevelType w:val="hybridMultilevel"/>
    <w:tmpl w:val="DFF2F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B4958"/>
    <w:multiLevelType w:val="hybridMultilevel"/>
    <w:tmpl w:val="EB26C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46872"/>
    <w:multiLevelType w:val="hybridMultilevel"/>
    <w:tmpl w:val="36CEE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547B4"/>
    <w:multiLevelType w:val="hybridMultilevel"/>
    <w:tmpl w:val="32AE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4703D"/>
    <w:multiLevelType w:val="hybridMultilevel"/>
    <w:tmpl w:val="4B9E4F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FA7296F"/>
    <w:multiLevelType w:val="hybridMultilevel"/>
    <w:tmpl w:val="A086B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703C8"/>
    <w:multiLevelType w:val="hybridMultilevel"/>
    <w:tmpl w:val="5C5A8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671AE"/>
    <w:multiLevelType w:val="hybridMultilevel"/>
    <w:tmpl w:val="02360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40F7"/>
    <w:multiLevelType w:val="hybridMultilevel"/>
    <w:tmpl w:val="01C663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44623"/>
    <w:multiLevelType w:val="hybridMultilevel"/>
    <w:tmpl w:val="03809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B7E86"/>
    <w:multiLevelType w:val="hybridMultilevel"/>
    <w:tmpl w:val="6CF08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86BF7"/>
    <w:multiLevelType w:val="hybridMultilevel"/>
    <w:tmpl w:val="584A9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44177"/>
    <w:multiLevelType w:val="hybridMultilevel"/>
    <w:tmpl w:val="42A06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70238"/>
    <w:multiLevelType w:val="hybridMultilevel"/>
    <w:tmpl w:val="AE16E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E1AA2"/>
    <w:multiLevelType w:val="hybridMultilevel"/>
    <w:tmpl w:val="BA62E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176"/>
    <w:multiLevelType w:val="hybridMultilevel"/>
    <w:tmpl w:val="BE82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9739C"/>
    <w:multiLevelType w:val="hybridMultilevel"/>
    <w:tmpl w:val="CB228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D7AD7"/>
    <w:multiLevelType w:val="hybridMultilevel"/>
    <w:tmpl w:val="B0EE2F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A933D6"/>
    <w:multiLevelType w:val="hybridMultilevel"/>
    <w:tmpl w:val="B42E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3376C"/>
    <w:multiLevelType w:val="hybridMultilevel"/>
    <w:tmpl w:val="DD64F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1288C"/>
    <w:multiLevelType w:val="hybridMultilevel"/>
    <w:tmpl w:val="9C060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D29EF"/>
    <w:multiLevelType w:val="hybridMultilevel"/>
    <w:tmpl w:val="D5687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72B9"/>
    <w:multiLevelType w:val="hybridMultilevel"/>
    <w:tmpl w:val="E072F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50502"/>
    <w:multiLevelType w:val="hybridMultilevel"/>
    <w:tmpl w:val="B3740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12686"/>
    <w:multiLevelType w:val="hybridMultilevel"/>
    <w:tmpl w:val="4A24D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75EB"/>
    <w:multiLevelType w:val="hybridMultilevel"/>
    <w:tmpl w:val="EF3C8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D052E"/>
    <w:multiLevelType w:val="hybridMultilevel"/>
    <w:tmpl w:val="C2A0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72E9"/>
    <w:multiLevelType w:val="hybridMultilevel"/>
    <w:tmpl w:val="3E804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E0D00"/>
    <w:multiLevelType w:val="hybridMultilevel"/>
    <w:tmpl w:val="CB283ADC"/>
    <w:lvl w:ilvl="0" w:tplc="8CA04506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0"/>
  </w:num>
  <w:num w:numId="3">
    <w:abstractNumId w:val="35"/>
  </w:num>
  <w:num w:numId="4">
    <w:abstractNumId w:val="14"/>
  </w:num>
  <w:num w:numId="5">
    <w:abstractNumId w:val="31"/>
  </w:num>
  <w:num w:numId="6">
    <w:abstractNumId w:val="25"/>
  </w:num>
  <w:num w:numId="7">
    <w:abstractNumId w:val="38"/>
  </w:num>
  <w:num w:numId="8">
    <w:abstractNumId w:val="22"/>
  </w:num>
  <w:num w:numId="9">
    <w:abstractNumId w:val="39"/>
  </w:num>
  <w:num w:numId="10">
    <w:abstractNumId w:val="3"/>
  </w:num>
  <w:num w:numId="11">
    <w:abstractNumId w:val="43"/>
  </w:num>
  <w:num w:numId="12">
    <w:abstractNumId w:val="37"/>
  </w:num>
  <w:num w:numId="13">
    <w:abstractNumId w:val="36"/>
  </w:num>
  <w:num w:numId="14">
    <w:abstractNumId w:val="4"/>
  </w:num>
  <w:num w:numId="15">
    <w:abstractNumId w:val="9"/>
  </w:num>
  <w:num w:numId="16">
    <w:abstractNumId w:val="8"/>
  </w:num>
  <w:num w:numId="17">
    <w:abstractNumId w:val="16"/>
  </w:num>
  <w:num w:numId="18">
    <w:abstractNumId w:val="7"/>
  </w:num>
  <w:num w:numId="19">
    <w:abstractNumId w:val="11"/>
  </w:num>
  <w:num w:numId="20">
    <w:abstractNumId w:val="18"/>
  </w:num>
  <w:num w:numId="21">
    <w:abstractNumId w:val="33"/>
  </w:num>
  <w:num w:numId="22">
    <w:abstractNumId w:val="12"/>
  </w:num>
  <w:num w:numId="23">
    <w:abstractNumId w:val="40"/>
  </w:num>
  <w:num w:numId="24">
    <w:abstractNumId w:val="2"/>
  </w:num>
  <w:num w:numId="25">
    <w:abstractNumId w:val="34"/>
  </w:num>
  <w:num w:numId="26">
    <w:abstractNumId w:val="17"/>
  </w:num>
  <w:num w:numId="27">
    <w:abstractNumId w:val="42"/>
  </w:num>
  <w:num w:numId="28">
    <w:abstractNumId w:val="45"/>
  </w:num>
  <w:num w:numId="29">
    <w:abstractNumId w:val="29"/>
  </w:num>
  <w:num w:numId="30">
    <w:abstractNumId w:val="48"/>
  </w:num>
  <w:num w:numId="31">
    <w:abstractNumId w:val="32"/>
  </w:num>
  <w:num w:numId="32">
    <w:abstractNumId w:val="41"/>
  </w:num>
  <w:num w:numId="33">
    <w:abstractNumId w:val="27"/>
  </w:num>
  <w:num w:numId="34">
    <w:abstractNumId w:val="23"/>
  </w:num>
  <w:num w:numId="35">
    <w:abstractNumId w:val="13"/>
  </w:num>
  <w:num w:numId="36">
    <w:abstractNumId w:val="1"/>
  </w:num>
  <w:num w:numId="37">
    <w:abstractNumId w:val="10"/>
  </w:num>
  <w:num w:numId="38">
    <w:abstractNumId w:val="26"/>
  </w:num>
  <w:num w:numId="39">
    <w:abstractNumId w:val="24"/>
  </w:num>
  <w:num w:numId="40">
    <w:abstractNumId w:val="15"/>
  </w:num>
  <w:num w:numId="41">
    <w:abstractNumId w:val="47"/>
  </w:num>
  <w:num w:numId="42">
    <w:abstractNumId w:val="28"/>
  </w:num>
  <w:num w:numId="43">
    <w:abstractNumId w:val="21"/>
  </w:num>
  <w:num w:numId="44">
    <w:abstractNumId w:val="46"/>
  </w:num>
  <w:num w:numId="45">
    <w:abstractNumId w:val="44"/>
  </w:num>
  <w:num w:numId="46">
    <w:abstractNumId w:val="20"/>
  </w:num>
  <w:num w:numId="47">
    <w:abstractNumId w:val="6"/>
  </w:num>
  <w:num w:numId="48">
    <w:abstractNumId w:val="19"/>
  </w:num>
  <w:num w:numId="49">
    <w:abstractNumId w:val="0"/>
  </w:num>
  <w:num w:numId="5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7"/>
    <w:rsid w:val="000210E6"/>
    <w:rsid w:val="00024D20"/>
    <w:rsid w:val="0004789E"/>
    <w:rsid w:val="00072E2D"/>
    <w:rsid w:val="00073010"/>
    <w:rsid w:val="000A4881"/>
    <w:rsid w:val="000C504D"/>
    <w:rsid w:val="000D544D"/>
    <w:rsid w:val="000E2D26"/>
    <w:rsid w:val="000E3543"/>
    <w:rsid w:val="000F70D2"/>
    <w:rsid w:val="001055DE"/>
    <w:rsid w:val="001209EA"/>
    <w:rsid w:val="00130A79"/>
    <w:rsid w:val="00147DC7"/>
    <w:rsid w:val="001703E3"/>
    <w:rsid w:val="001768DB"/>
    <w:rsid w:val="00176D0D"/>
    <w:rsid w:val="00185AA5"/>
    <w:rsid w:val="00190C4E"/>
    <w:rsid w:val="001A09F5"/>
    <w:rsid w:val="001A2B2F"/>
    <w:rsid w:val="001B5728"/>
    <w:rsid w:val="001F0683"/>
    <w:rsid w:val="001F7BAD"/>
    <w:rsid w:val="00212192"/>
    <w:rsid w:val="00232FB7"/>
    <w:rsid w:val="00247505"/>
    <w:rsid w:val="00250025"/>
    <w:rsid w:val="00250825"/>
    <w:rsid w:val="00267961"/>
    <w:rsid w:val="00282B8A"/>
    <w:rsid w:val="002A1216"/>
    <w:rsid w:val="002B3BFF"/>
    <w:rsid w:val="002C100E"/>
    <w:rsid w:val="002F048B"/>
    <w:rsid w:val="00363968"/>
    <w:rsid w:val="00363E1F"/>
    <w:rsid w:val="00365FBB"/>
    <w:rsid w:val="00373B6D"/>
    <w:rsid w:val="003763F4"/>
    <w:rsid w:val="003772F7"/>
    <w:rsid w:val="00386BC5"/>
    <w:rsid w:val="003A6EB7"/>
    <w:rsid w:val="003A7690"/>
    <w:rsid w:val="003F176F"/>
    <w:rsid w:val="003F685B"/>
    <w:rsid w:val="00417178"/>
    <w:rsid w:val="004234A2"/>
    <w:rsid w:val="00426AE2"/>
    <w:rsid w:val="00430CD3"/>
    <w:rsid w:val="00432AD9"/>
    <w:rsid w:val="00461BD6"/>
    <w:rsid w:val="004640BB"/>
    <w:rsid w:val="00464839"/>
    <w:rsid w:val="00471A98"/>
    <w:rsid w:val="004865E6"/>
    <w:rsid w:val="00492A5D"/>
    <w:rsid w:val="00495CF4"/>
    <w:rsid w:val="004B2E85"/>
    <w:rsid w:val="004B60D9"/>
    <w:rsid w:val="004B6C10"/>
    <w:rsid w:val="004F1842"/>
    <w:rsid w:val="004F53EE"/>
    <w:rsid w:val="0052157A"/>
    <w:rsid w:val="00523496"/>
    <w:rsid w:val="005325EF"/>
    <w:rsid w:val="00556DAB"/>
    <w:rsid w:val="00560EEC"/>
    <w:rsid w:val="00572720"/>
    <w:rsid w:val="0058687C"/>
    <w:rsid w:val="005A2474"/>
    <w:rsid w:val="005A7F8F"/>
    <w:rsid w:val="005B44F2"/>
    <w:rsid w:val="005B57DA"/>
    <w:rsid w:val="005C46F3"/>
    <w:rsid w:val="005E0B22"/>
    <w:rsid w:val="005F6F85"/>
    <w:rsid w:val="00612C36"/>
    <w:rsid w:val="0062693E"/>
    <w:rsid w:val="00665505"/>
    <w:rsid w:val="00666E43"/>
    <w:rsid w:val="00694D76"/>
    <w:rsid w:val="00697C2B"/>
    <w:rsid w:val="006E6D0E"/>
    <w:rsid w:val="007159E0"/>
    <w:rsid w:val="00716115"/>
    <w:rsid w:val="00732C87"/>
    <w:rsid w:val="00733FC2"/>
    <w:rsid w:val="00742FF3"/>
    <w:rsid w:val="007456A5"/>
    <w:rsid w:val="00754DAF"/>
    <w:rsid w:val="00777DB5"/>
    <w:rsid w:val="0079708F"/>
    <w:rsid w:val="007A2E0C"/>
    <w:rsid w:val="007C3437"/>
    <w:rsid w:val="00892D0C"/>
    <w:rsid w:val="0089307F"/>
    <w:rsid w:val="008A211F"/>
    <w:rsid w:val="008A2881"/>
    <w:rsid w:val="008C3FA3"/>
    <w:rsid w:val="009345F7"/>
    <w:rsid w:val="00941B12"/>
    <w:rsid w:val="00945189"/>
    <w:rsid w:val="009478EF"/>
    <w:rsid w:val="00971F50"/>
    <w:rsid w:val="00977C58"/>
    <w:rsid w:val="00984073"/>
    <w:rsid w:val="009B51B1"/>
    <w:rsid w:val="009C0C7C"/>
    <w:rsid w:val="00A10890"/>
    <w:rsid w:val="00A16670"/>
    <w:rsid w:val="00A208B1"/>
    <w:rsid w:val="00A23E04"/>
    <w:rsid w:val="00A30B30"/>
    <w:rsid w:val="00A526DD"/>
    <w:rsid w:val="00A53CB0"/>
    <w:rsid w:val="00A77556"/>
    <w:rsid w:val="00A84F9E"/>
    <w:rsid w:val="00A86377"/>
    <w:rsid w:val="00A9126E"/>
    <w:rsid w:val="00AB214B"/>
    <w:rsid w:val="00AC5A7D"/>
    <w:rsid w:val="00AD2EBD"/>
    <w:rsid w:val="00AD4CF8"/>
    <w:rsid w:val="00AE3ED5"/>
    <w:rsid w:val="00AF40B0"/>
    <w:rsid w:val="00B0621E"/>
    <w:rsid w:val="00B14A3C"/>
    <w:rsid w:val="00B14D8C"/>
    <w:rsid w:val="00B3391D"/>
    <w:rsid w:val="00B36A74"/>
    <w:rsid w:val="00B401E7"/>
    <w:rsid w:val="00B40FA2"/>
    <w:rsid w:val="00B62A78"/>
    <w:rsid w:val="00BB67C3"/>
    <w:rsid w:val="00BC63D2"/>
    <w:rsid w:val="00BE6534"/>
    <w:rsid w:val="00C0257D"/>
    <w:rsid w:val="00C03C91"/>
    <w:rsid w:val="00C077E8"/>
    <w:rsid w:val="00C404DD"/>
    <w:rsid w:val="00C4421D"/>
    <w:rsid w:val="00C46999"/>
    <w:rsid w:val="00C5780D"/>
    <w:rsid w:val="00C6587C"/>
    <w:rsid w:val="00C75243"/>
    <w:rsid w:val="00CA2875"/>
    <w:rsid w:val="00CB00DA"/>
    <w:rsid w:val="00CC021C"/>
    <w:rsid w:val="00D00A35"/>
    <w:rsid w:val="00D04589"/>
    <w:rsid w:val="00D0479E"/>
    <w:rsid w:val="00D23499"/>
    <w:rsid w:val="00D51495"/>
    <w:rsid w:val="00D55E09"/>
    <w:rsid w:val="00D6492D"/>
    <w:rsid w:val="00D65020"/>
    <w:rsid w:val="00D87637"/>
    <w:rsid w:val="00DC07B9"/>
    <w:rsid w:val="00DC2DBE"/>
    <w:rsid w:val="00DC4960"/>
    <w:rsid w:val="00DD11DC"/>
    <w:rsid w:val="00DD5D3C"/>
    <w:rsid w:val="00DD6A51"/>
    <w:rsid w:val="00DF665C"/>
    <w:rsid w:val="00E251BB"/>
    <w:rsid w:val="00E416FE"/>
    <w:rsid w:val="00E55BA8"/>
    <w:rsid w:val="00E75CF8"/>
    <w:rsid w:val="00F121A3"/>
    <w:rsid w:val="00F1723B"/>
    <w:rsid w:val="00F25409"/>
    <w:rsid w:val="00F432B6"/>
    <w:rsid w:val="00F447FD"/>
    <w:rsid w:val="00F77547"/>
    <w:rsid w:val="00F81D4E"/>
    <w:rsid w:val="00F82294"/>
    <w:rsid w:val="00F85314"/>
    <w:rsid w:val="00F95D5A"/>
    <w:rsid w:val="00FB6C7E"/>
    <w:rsid w:val="00FD226B"/>
    <w:rsid w:val="00FD6AEA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FB2B7"/>
  <w15:docId w15:val="{947D0A64-C74A-4932-BB06-BAE242E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9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3C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rsid w:val="00C03C91"/>
    <w:rPr>
      <w:b/>
      <w:color w:val="57585A"/>
      <w:sz w:val="22"/>
    </w:rPr>
  </w:style>
  <w:style w:type="paragraph" w:customStyle="1" w:styleId="Pa1">
    <w:name w:val="Pa1"/>
    <w:basedOn w:val="Default"/>
    <w:next w:val="Default"/>
    <w:rsid w:val="00C03C91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C03C91"/>
    <w:pPr>
      <w:spacing w:line="241" w:lineRule="atLeast"/>
    </w:pPr>
    <w:rPr>
      <w:color w:val="auto"/>
    </w:rPr>
  </w:style>
  <w:style w:type="character" w:customStyle="1" w:styleId="A1">
    <w:name w:val="A1"/>
    <w:rsid w:val="00C03C91"/>
    <w:rPr>
      <w:rFonts w:ascii="Arial Black" w:hAnsi="Arial Black"/>
      <w:b/>
      <w:color w:val="FFFFFF"/>
      <w:sz w:val="28"/>
    </w:rPr>
  </w:style>
  <w:style w:type="character" w:customStyle="1" w:styleId="A0">
    <w:name w:val="A0"/>
    <w:rsid w:val="00C03C91"/>
    <w:rPr>
      <w:b/>
      <w:color w:val="693796"/>
      <w:sz w:val="56"/>
    </w:rPr>
  </w:style>
  <w:style w:type="character" w:customStyle="1" w:styleId="A4">
    <w:name w:val="A4"/>
    <w:rsid w:val="00C03C91"/>
    <w:rPr>
      <w:rFonts w:ascii="Arial Black" w:hAnsi="Arial Black"/>
      <w:b/>
      <w:color w:val="693796"/>
      <w:sz w:val="33"/>
    </w:rPr>
  </w:style>
  <w:style w:type="paragraph" w:customStyle="1" w:styleId="Pa5">
    <w:name w:val="Pa5"/>
    <w:basedOn w:val="Default"/>
    <w:next w:val="Default"/>
    <w:rsid w:val="00C03C91"/>
    <w:pPr>
      <w:spacing w:line="241" w:lineRule="atLeast"/>
    </w:pPr>
    <w:rPr>
      <w:color w:val="auto"/>
    </w:rPr>
  </w:style>
  <w:style w:type="character" w:customStyle="1" w:styleId="A6">
    <w:name w:val="A6"/>
    <w:rsid w:val="00C03C91"/>
    <w:rPr>
      <w:b/>
      <w:color w:val="0099C1"/>
      <w:sz w:val="48"/>
    </w:rPr>
  </w:style>
  <w:style w:type="paragraph" w:customStyle="1" w:styleId="Pa8">
    <w:name w:val="Pa8"/>
    <w:basedOn w:val="Default"/>
    <w:next w:val="Default"/>
    <w:rsid w:val="00C03C91"/>
    <w:pPr>
      <w:spacing w:line="28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C03C91"/>
    <w:pPr>
      <w:spacing w:line="241" w:lineRule="atLeast"/>
    </w:pPr>
    <w:rPr>
      <w:color w:val="auto"/>
    </w:rPr>
  </w:style>
  <w:style w:type="paragraph" w:styleId="Encabezado">
    <w:name w:val="header"/>
    <w:basedOn w:val="Normal"/>
    <w:link w:val="EncabezadoCar"/>
    <w:rsid w:val="00A23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A23E04"/>
    <w:rPr>
      <w:rFonts w:cs="Times New Roman"/>
    </w:rPr>
  </w:style>
  <w:style w:type="paragraph" w:styleId="Piedepgina">
    <w:name w:val="footer"/>
    <w:basedOn w:val="Normal"/>
    <w:link w:val="PiedepginaCar"/>
    <w:rsid w:val="00A23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A23E04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A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23E04"/>
    <w:rPr>
      <w:rFonts w:ascii="Tahoma" w:hAnsi="Tahoma" w:cs="Tahoma"/>
      <w:sz w:val="16"/>
      <w:szCs w:val="16"/>
    </w:rPr>
  </w:style>
  <w:style w:type="paragraph" w:customStyle="1" w:styleId="lista">
    <w:name w:val="lista"/>
    <w:basedOn w:val="Normal"/>
    <w:rsid w:val="000D544D"/>
    <w:pPr>
      <w:numPr>
        <w:numId w:val="1"/>
      </w:numPr>
      <w:autoSpaceDE w:val="0"/>
      <w:autoSpaceDN w:val="0"/>
      <w:adjustRightInd w:val="0"/>
      <w:spacing w:after="0" w:line="241" w:lineRule="atLeast"/>
    </w:pPr>
    <w:rPr>
      <w:rFonts w:ascii="Arial" w:hAnsi="Arial" w:cs="Arial"/>
      <w:b/>
      <w:bCs/>
      <w:color w:val="0099C1"/>
      <w:sz w:val="23"/>
      <w:szCs w:val="23"/>
    </w:rPr>
  </w:style>
  <w:style w:type="paragraph" w:customStyle="1" w:styleId="Modulo">
    <w:name w:val="Modulo"/>
    <w:basedOn w:val="Normal"/>
    <w:rsid w:val="000D544D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b/>
      <w:bCs/>
      <w:color w:val="693796"/>
      <w:sz w:val="23"/>
      <w:szCs w:val="23"/>
    </w:rPr>
  </w:style>
  <w:style w:type="table" w:styleId="Tablaconcuadrcula">
    <w:name w:val="Table Grid"/>
    <w:basedOn w:val="Tablanormal"/>
    <w:locked/>
    <w:rsid w:val="0043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F43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rafo">
    <w:name w:val="parrafo"/>
    <w:basedOn w:val="Normal"/>
    <w:rsid w:val="00F43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D357-8B1B-4886-9244-69B7D63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930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Técnico en Cuidados Auxiliares de Enfermería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en Cuidados Auxiliares de Enfermería</dc:title>
  <dc:creator>ovm</dc:creator>
  <cp:lastModifiedBy>Administracion1</cp:lastModifiedBy>
  <cp:revision>2</cp:revision>
  <dcterms:created xsi:type="dcterms:W3CDTF">2018-03-05T17:32:00Z</dcterms:created>
  <dcterms:modified xsi:type="dcterms:W3CDTF">2018-03-05T17:32:00Z</dcterms:modified>
</cp:coreProperties>
</file>