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A0" w:rsidRDefault="009716A0"/>
    <w:p w:rsidR="006D56AF" w:rsidRDefault="006D56AF"/>
    <w:p w:rsidR="00A50D28" w:rsidRPr="00034CC1" w:rsidRDefault="00034CC1" w:rsidP="00A50D28">
      <w:pPr>
        <w:pStyle w:val="Ttulo3"/>
        <w:rPr>
          <w:rStyle w:val="nfasissutil"/>
          <w:rFonts w:ascii="League Spartan" w:hAnsi="League Spartan"/>
          <w:sz w:val="28"/>
          <w:szCs w:val="28"/>
        </w:rPr>
      </w:pPr>
      <w:r w:rsidRPr="00034CC1">
        <w:rPr>
          <w:rFonts w:ascii="League Spartan" w:hAnsi="League Spartan"/>
          <w:sz w:val="28"/>
          <w:szCs w:val="28"/>
        </w:rPr>
        <w:t xml:space="preserve">AUXILIAR DE FARMACIA Y </w:t>
      </w:r>
      <w:r w:rsidR="00D37E0C">
        <w:rPr>
          <w:rFonts w:ascii="League Spartan" w:hAnsi="League Spartan"/>
          <w:sz w:val="28"/>
          <w:szCs w:val="28"/>
        </w:rPr>
        <w:t>parafarmacia</w:t>
      </w:r>
      <w:r w:rsidR="00F60765">
        <w:rPr>
          <w:rFonts w:ascii="League Spartan" w:hAnsi="League Spartan"/>
          <w:sz w:val="28"/>
          <w:szCs w:val="28"/>
        </w:rPr>
        <w:t xml:space="preserve"> con especialidad en dermatología y cosmetología</w:t>
      </w:r>
    </w:p>
    <w:p w:rsidR="00F60765" w:rsidRDefault="00034CC1" w:rsidP="00F60765">
      <w:pPr>
        <w:tabs>
          <w:tab w:val="left" w:pos="5835"/>
        </w:tabs>
      </w:pPr>
      <w:r>
        <w:rPr>
          <w:rFonts w:ascii="Trebuchet MS" w:hAnsi="Trebuchet MS"/>
          <w:b/>
          <w:color w:val="002060"/>
        </w:rPr>
        <w:t>Link</w:t>
      </w:r>
      <w:r w:rsidRPr="00034CC1">
        <w:rPr>
          <w:rFonts w:ascii="Trebuchet MS" w:hAnsi="Trebuchet MS"/>
          <w:b/>
          <w:color w:val="002060"/>
        </w:rPr>
        <w:t xml:space="preserve">: </w:t>
      </w:r>
      <w:hyperlink r:id="rId8" w:history="1">
        <w:r w:rsidR="00F60765" w:rsidRPr="00802A9B">
          <w:rPr>
            <w:rStyle w:val="Hipervnculo"/>
          </w:rPr>
          <w:t>h</w:t>
        </w:r>
        <w:r w:rsidR="00F60765" w:rsidRPr="00F60765">
          <w:rPr>
            <w:rStyle w:val="Hipervnculo"/>
            <w:color w:val="002060"/>
          </w:rPr>
          <w:t>ttps://www.emagister.com/auxiliar-farmacia-parafarmacia-especialidad-dermatologia-cosmetologia-cursos-3619392.htm</w:t>
        </w:r>
      </w:hyperlink>
    </w:p>
    <w:p w:rsidR="002612C1" w:rsidRPr="00D37E0C" w:rsidRDefault="002612C1" w:rsidP="00F60765">
      <w:pPr>
        <w:tabs>
          <w:tab w:val="left" w:pos="5835"/>
        </w:tabs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Descripción:</w:t>
      </w:r>
    </w:p>
    <w:p w:rsidR="002612C1" w:rsidRPr="00D37E0C" w:rsidRDefault="002612C1" w:rsidP="00034CC1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</w:p>
    <w:p w:rsidR="00034CC1" w:rsidRPr="00D37E0C" w:rsidRDefault="002612C1" w:rsidP="00670923">
      <w:pPr>
        <w:spacing w:before="0" w:after="0"/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Conviértete en </w:t>
      </w:r>
      <w:bookmarkStart w:id="0" w:name="_GoBack"/>
      <w:r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Auxiliar de Farmacia y Parafarmacia</w:t>
      </w:r>
      <w:r w:rsidR="00F60765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 con Especialidad en Dermatología y Cosmetología</w:t>
      </w:r>
      <w:bookmarkEnd w:id="0"/>
      <w:r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. </w:t>
      </w:r>
      <w:r w:rsidR="00034CC1" w:rsidRPr="00D37E0C"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  <w:t>Prácticas garantizadas por contrato</w:t>
      </w:r>
    </w:p>
    <w:p w:rsidR="002612C1" w:rsidRPr="00D37E0C" w:rsidRDefault="002612C1" w:rsidP="00670923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</w:p>
    <w:p w:rsidR="00F60765" w:rsidRPr="00F60765" w:rsidRDefault="00F60765" w:rsidP="00F60765">
      <w:pPr>
        <w:pStyle w:val="NormalWeb"/>
        <w:shd w:val="clear" w:color="auto" w:fill="FFFFFF"/>
        <w:spacing w:before="0" w:beforeAutospacing="0"/>
        <w:jc w:val="both"/>
        <w:rPr>
          <w:rFonts w:ascii="Trebuchet MS" w:hAnsi="Trebuchet MS" w:cs="Arial"/>
          <w:color w:val="181818" w:themeColor="accent5" w:themeShade="1A"/>
          <w:sz w:val="22"/>
          <w:szCs w:val="22"/>
        </w:rPr>
      </w:pPr>
      <w:r w:rsidRPr="00F60765">
        <w:rPr>
          <w:rFonts w:ascii="Trebuchet MS" w:hAnsi="Trebuchet MS" w:cs="Arial"/>
          <w:color w:val="181818" w:themeColor="accent5" w:themeShade="1A"/>
          <w:sz w:val="22"/>
          <w:szCs w:val="22"/>
        </w:rPr>
        <w:t>Una de las áreas que ha irrumpido en las farmacias y las parafarmacias es la </w:t>
      </w:r>
      <w:r w:rsidRPr="00F60765">
        <w:rPr>
          <w:rStyle w:val="Textoennegrita"/>
          <w:rFonts w:ascii="Trebuchet MS" w:hAnsi="Trebuchet MS" w:cs="Arial"/>
          <w:b w:val="0"/>
          <w:color w:val="181818" w:themeColor="accent5" w:themeShade="1A"/>
          <w:sz w:val="22"/>
          <w:szCs w:val="22"/>
        </w:rPr>
        <w:t>Dermatología y la Cosmética</w:t>
      </w:r>
      <w:r w:rsidRPr="00F60765">
        <w:rPr>
          <w:rFonts w:ascii="Trebuchet MS" w:hAnsi="Trebuchet MS" w:cs="Arial"/>
          <w:b/>
          <w:color w:val="181818" w:themeColor="accent5" w:themeShade="1A"/>
          <w:sz w:val="22"/>
          <w:szCs w:val="22"/>
        </w:rPr>
        <w:t>,</w:t>
      </w:r>
      <w:r w:rsidRPr="00F60765">
        <w:rPr>
          <w:rFonts w:ascii="Trebuchet MS" w:hAnsi="Trebuchet MS" w:cs="Arial"/>
          <w:color w:val="181818" w:themeColor="accent5" w:themeShade="1A"/>
          <w:sz w:val="22"/>
          <w:szCs w:val="22"/>
        </w:rPr>
        <w:t xml:space="preserve"> por eso desde </w:t>
      </w:r>
      <w:r w:rsidRPr="00F60765">
        <w:rPr>
          <w:rStyle w:val="Textoennegrita"/>
          <w:rFonts w:ascii="Trebuchet MS" w:hAnsi="Trebuchet MS" w:cs="Arial"/>
          <w:b w:val="0"/>
          <w:color w:val="181818" w:themeColor="accent5" w:themeShade="1A"/>
          <w:sz w:val="22"/>
          <w:szCs w:val="22"/>
        </w:rPr>
        <w:t>ESSAE</w:t>
      </w:r>
      <w:r w:rsidRPr="00F60765">
        <w:rPr>
          <w:rStyle w:val="Textoennegrita"/>
          <w:rFonts w:ascii="Trebuchet MS" w:hAnsi="Trebuchet MS" w:cs="Arial"/>
          <w:color w:val="181818" w:themeColor="accent5" w:themeShade="1A"/>
          <w:sz w:val="22"/>
          <w:szCs w:val="22"/>
        </w:rPr>
        <w:t> </w:t>
      </w:r>
      <w:r w:rsidRPr="00F60765">
        <w:rPr>
          <w:rFonts w:ascii="Trebuchet MS" w:hAnsi="Trebuchet MS" w:cs="Arial"/>
          <w:color w:val="181818" w:themeColor="accent5" w:themeShade="1A"/>
          <w:sz w:val="22"/>
          <w:szCs w:val="22"/>
        </w:rPr>
        <w:t>presentamos este curso con el que podrás especializarte y desarrollar tu carrera dentro de un sector con una</w:t>
      </w:r>
      <w:r w:rsidRPr="00F60765">
        <w:rPr>
          <w:rStyle w:val="Textoennegrita"/>
          <w:rFonts w:ascii="Trebuchet MS" w:hAnsi="Trebuchet MS" w:cs="Arial"/>
          <w:color w:val="181818" w:themeColor="accent5" w:themeShade="1A"/>
          <w:sz w:val="22"/>
          <w:szCs w:val="22"/>
        </w:rPr>
        <w:t> </w:t>
      </w:r>
      <w:r w:rsidRPr="00F60765">
        <w:rPr>
          <w:rStyle w:val="Textoennegrita"/>
          <w:rFonts w:ascii="Trebuchet MS" w:hAnsi="Trebuchet MS" w:cs="Arial"/>
          <w:b w:val="0"/>
          <w:color w:val="181818" w:themeColor="accent5" w:themeShade="1A"/>
          <w:sz w:val="22"/>
          <w:szCs w:val="22"/>
        </w:rPr>
        <w:t>gran demanda de profesionales preparados</w:t>
      </w:r>
      <w:r w:rsidRPr="00F60765">
        <w:rPr>
          <w:rFonts w:ascii="Trebuchet MS" w:hAnsi="Trebuchet MS" w:cs="Arial"/>
          <w:b/>
          <w:color w:val="181818" w:themeColor="accent5" w:themeShade="1A"/>
          <w:sz w:val="22"/>
          <w:szCs w:val="22"/>
        </w:rPr>
        <w:t>.</w:t>
      </w:r>
    </w:p>
    <w:p w:rsidR="00F60765" w:rsidRDefault="00F60765" w:rsidP="00F60765">
      <w:pPr>
        <w:pStyle w:val="NormalWeb"/>
        <w:shd w:val="clear" w:color="auto" w:fill="FFFFFF"/>
        <w:spacing w:before="0" w:beforeAutospacing="0"/>
        <w:jc w:val="both"/>
        <w:rPr>
          <w:rFonts w:ascii="Trebuchet MS" w:hAnsi="Trebuchet MS" w:cs="Arial"/>
          <w:color w:val="181818" w:themeColor="accent5" w:themeShade="1A"/>
          <w:sz w:val="22"/>
          <w:szCs w:val="22"/>
        </w:rPr>
      </w:pPr>
      <w:r w:rsidRPr="00F60765">
        <w:rPr>
          <w:rFonts w:ascii="Trebuchet MS" w:hAnsi="Trebuchet MS" w:cs="Arial"/>
          <w:color w:val="181818" w:themeColor="accent5" w:themeShade="1A"/>
          <w:sz w:val="22"/>
          <w:szCs w:val="22"/>
        </w:rPr>
        <w:t>El curso de </w:t>
      </w:r>
      <w:r w:rsidRPr="00F60765">
        <w:rPr>
          <w:rStyle w:val="Textoennegrita"/>
          <w:rFonts w:ascii="Trebuchet MS" w:hAnsi="Trebuchet MS" w:cs="Arial"/>
          <w:b w:val="0"/>
          <w:color w:val="181818" w:themeColor="accent5" w:themeShade="1A"/>
          <w:sz w:val="22"/>
          <w:szCs w:val="22"/>
        </w:rPr>
        <w:t>Auxiliar de Farmacia y Parafarmacia </w:t>
      </w:r>
      <w:r>
        <w:rPr>
          <w:rStyle w:val="Textoennegrita"/>
          <w:rFonts w:ascii="Trebuchet MS" w:hAnsi="Trebuchet MS" w:cs="Arial"/>
          <w:b w:val="0"/>
          <w:color w:val="181818" w:themeColor="accent5" w:themeShade="1A"/>
          <w:sz w:val="22"/>
          <w:szCs w:val="22"/>
        </w:rPr>
        <w:t xml:space="preserve">con especialidad </w:t>
      </w:r>
      <w:r w:rsidRPr="00F60765">
        <w:rPr>
          <w:rStyle w:val="Textoennegrita"/>
          <w:rFonts w:ascii="Trebuchet MS" w:hAnsi="Trebuchet MS" w:cs="Arial"/>
          <w:b w:val="0"/>
          <w:color w:val="181818" w:themeColor="accent5" w:themeShade="1A"/>
          <w:sz w:val="22"/>
          <w:szCs w:val="22"/>
        </w:rPr>
        <w:t>Dermatología</w:t>
      </w:r>
      <w:r>
        <w:rPr>
          <w:rStyle w:val="Textoennegrita"/>
          <w:rFonts w:ascii="Trebuchet MS" w:hAnsi="Trebuchet MS" w:cs="Arial"/>
          <w:b w:val="0"/>
          <w:color w:val="181818" w:themeColor="accent5" w:themeShade="1A"/>
          <w:sz w:val="22"/>
          <w:szCs w:val="22"/>
        </w:rPr>
        <w:t xml:space="preserve"> y </w:t>
      </w:r>
      <w:r w:rsidRPr="00F60765">
        <w:rPr>
          <w:rFonts w:ascii="Trebuchet MS" w:hAnsi="Trebuchet MS" w:cs="Arial"/>
          <w:color w:val="181818" w:themeColor="accent5" w:themeShade="1A"/>
          <w:sz w:val="22"/>
          <w:szCs w:val="22"/>
        </w:rPr>
        <w:t>cuenta con unos contenidos de calidad adaptados a las necesidades del ámbito farmacéutico y está impartido por docentes profesionales que te ayudarán a conseguir tus objetivos y estarán a tu lado en todo momento. El profesorado de este curso está especializado en el sector con una amplia experiencia tanto laboral como docente.</w:t>
      </w:r>
    </w:p>
    <w:p w:rsidR="00F60765" w:rsidRPr="00E378E5" w:rsidRDefault="00F60765" w:rsidP="00F60765">
      <w:pPr>
        <w:pStyle w:val="NormalWeb"/>
        <w:shd w:val="clear" w:color="auto" w:fill="FFFFFF"/>
        <w:spacing w:before="0" w:beforeAutospacing="0"/>
        <w:jc w:val="both"/>
        <w:rPr>
          <w:rFonts w:ascii="Trebuchet MS" w:hAnsi="Trebuchet MS" w:cs="Arial"/>
          <w:color w:val="181818" w:themeColor="accent5" w:themeShade="1A"/>
          <w:sz w:val="22"/>
          <w:szCs w:val="22"/>
        </w:rPr>
      </w:pPr>
      <w:r w:rsidRPr="00E378E5">
        <w:rPr>
          <w:rFonts w:ascii="Trebuchet MS" w:hAnsi="Trebuchet MS" w:cs="Arial"/>
          <w:color w:val="181818" w:themeColor="accent5" w:themeShade="1A"/>
          <w:sz w:val="22"/>
          <w:szCs w:val="22"/>
          <w:shd w:val="clear" w:color="auto" w:fill="FFFFFF"/>
        </w:rPr>
        <w:t>Para poder estudiar este curso en </w:t>
      </w:r>
      <w:r w:rsidRPr="00E378E5">
        <w:rPr>
          <w:rStyle w:val="Textoennegrita"/>
          <w:rFonts w:ascii="Trebuchet MS" w:hAnsi="Trebuchet MS" w:cs="Arial"/>
          <w:b w:val="0"/>
          <w:color w:val="181818" w:themeColor="accent5" w:themeShade="1A"/>
          <w:sz w:val="22"/>
          <w:szCs w:val="22"/>
          <w:shd w:val="clear" w:color="auto" w:fill="FFFFFF"/>
        </w:rPr>
        <w:t>ESSAE</w:t>
      </w:r>
      <w:r w:rsidRPr="00E378E5">
        <w:rPr>
          <w:rStyle w:val="Textoennegrita"/>
          <w:rFonts w:ascii="Trebuchet MS" w:hAnsi="Trebuchet MS" w:cs="Arial"/>
          <w:color w:val="181818" w:themeColor="accent5" w:themeShade="1A"/>
          <w:sz w:val="22"/>
          <w:szCs w:val="22"/>
          <w:shd w:val="clear" w:color="auto" w:fill="FFFFFF"/>
        </w:rPr>
        <w:t> </w:t>
      </w:r>
      <w:r w:rsidRPr="00E378E5">
        <w:rPr>
          <w:rFonts w:ascii="Trebuchet MS" w:hAnsi="Trebuchet MS" w:cs="Arial"/>
          <w:color w:val="181818" w:themeColor="accent5" w:themeShade="1A"/>
          <w:sz w:val="22"/>
          <w:szCs w:val="22"/>
          <w:shd w:val="clear" w:color="auto" w:fill="FFFFFF"/>
        </w:rPr>
        <w:t>solo necesitas una gran dosis de motivación y ganas de aprender y ser mejor; no es necesario que tengas conocimientos previos, nosotros te ayudamos.</w:t>
      </w:r>
    </w:p>
    <w:p w:rsidR="00034CC1" w:rsidRPr="00E378E5" w:rsidRDefault="00034CC1" w:rsidP="00670923">
      <w:pPr>
        <w:spacing w:before="0" w:after="0"/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</w:pPr>
      <w:r w:rsidRPr="00E378E5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¡A</w:t>
      </w:r>
      <w:r w:rsidR="004C48F6" w:rsidRPr="00E378E5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provecha ya esta oportunidad y saca al profesional que llevas dentro!</w:t>
      </w:r>
      <w:r w:rsidRPr="00E378E5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E378E5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  <w:t>Si necesitas más información puedes meterte en emagister.com y pedirla sin compromiso, un comercial te atenderá. También contestará cualquier duda que te pueda surgir.</w:t>
      </w:r>
    </w:p>
    <w:p w:rsidR="00D37E0C" w:rsidRDefault="00D37E0C" w:rsidP="00D37E0C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</w:p>
    <w:p w:rsidR="00034CC1" w:rsidRPr="00D37E0C" w:rsidRDefault="00D37E0C" w:rsidP="00D37E0C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  <w:r w:rsidRPr="00D37E0C">
        <w:rPr>
          <w:rFonts w:ascii="Trebuchet MS" w:hAnsi="Trebuchet MS"/>
          <w:b/>
          <w:color w:val="FF0000"/>
          <w:sz w:val="22"/>
          <w:szCs w:val="22"/>
        </w:rPr>
        <w:t xml:space="preserve">Detalle del curso: </w:t>
      </w: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  <w:r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Tipología: </w:t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Curso</w:t>
      </w:r>
    </w:p>
    <w:p w:rsidR="0001413F" w:rsidRPr="00D37E0C" w:rsidRDefault="0001413F" w:rsidP="0001413F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Duración:</w:t>
      </w:r>
      <w:r w:rsidR="00862B62"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 </w:t>
      </w:r>
      <w:r w:rsidR="00E378E5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575</w:t>
      </w:r>
      <w:r w:rsidR="00862B62"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 horas</w:t>
      </w:r>
      <w:r w:rsidR="00862B62"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 </w:t>
      </w:r>
    </w:p>
    <w:p w:rsidR="0001413F" w:rsidRPr="00D37E0C" w:rsidRDefault="0001413F" w:rsidP="0001413F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Lugar:</w:t>
      </w:r>
      <w:r w:rsidR="00862B62"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 42 sedes</w:t>
      </w:r>
    </w:p>
    <w:p w:rsidR="0001413F" w:rsidRPr="00D37E0C" w:rsidRDefault="0001413F" w:rsidP="0001413F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Prácticas en empresa:</w:t>
      </w:r>
      <w:r w:rsidR="00862B62"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 </w:t>
      </w:r>
      <w:r w:rsidR="00E378E5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25</w:t>
      </w:r>
      <w:r w:rsidR="00862B62"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0 horas </w:t>
      </w:r>
    </w:p>
    <w:p w:rsidR="002A5120" w:rsidRPr="00D37E0C" w:rsidRDefault="0001413F" w:rsidP="0001413F">
      <w:pPr>
        <w:spacing w:before="0" w:after="0"/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Bolsa de Empleo: </w:t>
      </w:r>
      <w:r w:rsidR="00862B62"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vitalicia</w:t>
      </w:r>
    </w:p>
    <w:p w:rsidR="0001413F" w:rsidRPr="00D37E0C" w:rsidRDefault="002A5120" w:rsidP="0001413F">
      <w:pPr>
        <w:spacing w:before="0" w:after="0"/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Modalidad:</w:t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 Presencial, Semipresencial, Online y a Distancia </w:t>
      </w:r>
      <w:r w:rsidR="00862B62"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  </w:t>
      </w:r>
    </w:p>
    <w:p w:rsidR="002A5120" w:rsidRPr="00D37E0C" w:rsidRDefault="002A5120" w:rsidP="0001413F">
      <w:pPr>
        <w:spacing w:before="0" w:after="0"/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</w:pP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2A5120" w:rsidRPr="00D37E0C" w:rsidRDefault="00D37E0C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¿A quién va dirigido?</w:t>
      </w:r>
      <w:r w:rsidR="002A5120" w:rsidRPr="00D37E0C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:</w:t>
      </w:r>
    </w:p>
    <w:p w:rsidR="002A5120" w:rsidRPr="00D37E0C" w:rsidRDefault="002A5120" w:rsidP="0001413F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</w:p>
    <w:p w:rsidR="002A5120" w:rsidRPr="00D37E0C" w:rsidRDefault="002A5120" w:rsidP="0001413F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  <w:r w:rsidRPr="00D37E0C">
        <w:rPr>
          <w:rFonts w:ascii="Trebuchet MS" w:hAnsi="Trebuchet MS" w:cs="Arial"/>
          <w:color w:val="181818" w:themeColor="accent5" w:themeShade="1A"/>
          <w:sz w:val="22"/>
          <w:szCs w:val="22"/>
        </w:rPr>
        <w:t>Si estás buscando trabajo y necesitas obtener formación especializada y competitiva para desarrollar tu vida laboral y trabajar como Auxiliar de Farmacia y Parafarmacia.</w:t>
      </w:r>
    </w:p>
    <w:p w:rsidR="008E3007" w:rsidRPr="00D37E0C" w:rsidRDefault="002A5120" w:rsidP="002A5120">
      <w:pPr>
        <w:tabs>
          <w:tab w:val="left" w:pos="5835"/>
        </w:tabs>
        <w:rPr>
          <w:rFonts w:ascii="Trebuchet MS" w:hAnsi="Trebuchet MS"/>
          <w:b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/>
          <w:b/>
          <w:color w:val="FF0000"/>
          <w:sz w:val="22"/>
          <w:szCs w:val="22"/>
        </w:rPr>
        <w:t>Requisitos Previos:</w:t>
      </w:r>
    </w:p>
    <w:p w:rsidR="008E3007" w:rsidRPr="00D37E0C" w:rsidRDefault="002A5120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Arial"/>
          <w:color w:val="181818" w:themeColor="accent5" w:themeShade="1A"/>
          <w:sz w:val="22"/>
          <w:szCs w:val="22"/>
        </w:rPr>
        <w:t>Para realizar este curso no necesitas conocimientos previos, tan sólo tus ganas y nuestra experiencia.</w:t>
      </w:r>
    </w:p>
    <w:p w:rsidR="008E3007" w:rsidRPr="00D37E0C" w:rsidRDefault="002A5120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  <w:r w:rsidRPr="00D37E0C">
        <w:rPr>
          <w:rFonts w:ascii="Trebuchet MS" w:hAnsi="Trebuchet MS"/>
          <w:b/>
          <w:color w:val="FF0000"/>
          <w:sz w:val="22"/>
          <w:szCs w:val="22"/>
        </w:rPr>
        <w:t xml:space="preserve">Titulación: </w:t>
      </w:r>
    </w:p>
    <w:p w:rsidR="002A5120" w:rsidRPr="00D37E0C" w:rsidRDefault="002A5120" w:rsidP="002A51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  <w:t xml:space="preserve">Diploma </w:t>
      </w:r>
      <w:r w:rsidRPr="00D37E0C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avalado por el </w:t>
      </w:r>
      <w:r w:rsidRPr="00D37E0C"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  <w:t>Comité Académico de Evaluación y Calidad. Único centro en España con esta certificación.</w:t>
      </w:r>
    </w:p>
    <w:p w:rsidR="002A5120" w:rsidRPr="00D37E0C" w:rsidRDefault="002A5120" w:rsidP="002A51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</w:pPr>
    </w:p>
    <w:p w:rsidR="002A5120" w:rsidRPr="00D37E0C" w:rsidRDefault="002A5120" w:rsidP="002A51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  <w:t xml:space="preserve">Certificado de prácticas profesionales con las horas acreditadas </w:t>
      </w:r>
      <w:r w:rsidRPr="00D37E0C">
        <w:rPr>
          <w:rFonts w:ascii="Trebuchet MS" w:hAnsi="Trebuchet MS" w:cs="MyriadPro-Regular"/>
          <w:color w:val="181818" w:themeColor="accent5" w:themeShade="1A"/>
          <w:sz w:val="22"/>
          <w:szCs w:val="22"/>
        </w:rPr>
        <w:t>por el centro colaborador de ESSAE Formación.</w:t>
      </w:r>
    </w:p>
    <w:p w:rsidR="002A5120" w:rsidRPr="00D37E0C" w:rsidRDefault="002A5120" w:rsidP="002A51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</w:p>
    <w:p w:rsidR="008E3007" w:rsidRPr="00D37E0C" w:rsidRDefault="002A5120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  <w:r w:rsidRPr="00D37E0C">
        <w:rPr>
          <w:rFonts w:ascii="Trebuchet MS" w:hAnsi="Trebuchet MS"/>
          <w:b/>
          <w:color w:val="FF0000"/>
          <w:sz w:val="22"/>
          <w:szCs w:val="22"/>
        </w:rPr>
        <w:t>¿Qué disti</w:t>
      </w:r>
      <w:r w:rsidR="00D37E0C">
        <w:rPr>
          <w:rFonts w:ascii="Trebuchet MS" w:hAnsi="Trebuchet MS"/>
          <w:b/>
          <w:color w:val="FF0000"/>
          <w:sz w:val="22"/>
          <w:szCs w:val="22"/>
        </w:rPr>
        <w:t>ngue a este curso de los demás?:</w:t>
      </w:r>
    </w:p>
    <w:p w:rsidR="008E3007" w:rsidRPr="00D37E0C" w:rsidRDefault="00E378E5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  <w:r>
        <w:rPr>
          <w:rFonts w:ascii="Trebuchet MS" w:hAnsi="Trebuchet MS" w:cs="Arial"/>
          <w:color w:val="181818" w:themeColor="accent5" w:themeShade="1A"/>
          <w:sz w:val="22"/>
          <w:szCs w:val="22"/>
        </w:rPr>
        <w:t>Se trata del único curso con 25</w:t>
      </w:r>
      <w:r w:rsidR="002A5120" w:rsidRPr="00D37E0C">
        <w:rPr>
          <w:rFonts w:ascii="Trebuchet MS" w:hAnsi="Trebuchet MS" w:cs="Arial"/>
          <w:color w:val="181818" w:themeColor="accent5" w:themeShade="1A"/>
          <w:sz w:val="22"/>
          <w:szCs w:val="22"/>
        </w:rPr>
        <w:t>0 horas de prácticas profesionales en las mejores farmacias. El 84% de nuestros alumnos consiguen empleo tras finalizar su formación.</w:t>
      </w:r>
    </w:p>
    <w:p w:rsidR="008E3007" w:rsidRPr="00D37E0C" w:rsidRDefault="00A37FAB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  <w:r w:rsidRPr="00D37E0C">
        <w:rPr>
          <w:rFonts w:ascii="Trebuchet MS" w:hAnsi="Trebuchet MS"/>
          <w:b/>
          <w:color w:val="FF0000"/>
          <w:sz w:val="22"/>
          <w:szCs w:val="22"/>
        </w:rPr>
        <w:t>¿Qué pasará tras pedir información?</w:t>
      </w:r>
      <w:r w:rsidR="00D37E0C" w:rsidRPr="00D37E0C">
        <w:rPr>
          <w:rFonts w:ascii="Trebuchet MS" w:hAnsi="Trebuchet MS"/>
          <w:b/>
          <w:color w:val="FF0000"/>
          <w:sz w:val="22"/>
          <w:szCs w:val="22"/>
        </w:rPr>
        <w:t>:</w:t>
      </w:r>
    </w:p>
    <w:p w:rsidR="008E3007" w:rsidRPr="00D37E0C" w:rsidRDefault="00A37FAB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Arial"/>
          <w:color w:val="181818" w:themeColor="accent5" w:themeShade="1A"/>
          <w:sz w:val="22"/>
          <w:szCs w:val="22"/>
        </w:rPr>
        <w:t>Un Asesor Pedagógico Laboral se pondrá en contacto contigo antes de 48 horas.</w:t>
      </w:r>
    </w:p>
    <w:p w:rsidR="00A37FAB" w:rsidRPr="00D37E0C" w:rsidRDefault="00A37FAB" w:rsidP="00A37FAB">
      <w:pPr>
        <w:rPr>
          <w:rStyle w:val="Textoennegrita"/>
          <w:rFonts w:ascii="Trebuchet MS" w:hAnsi="Trebuchet MS" w:cs="Arial"/>
          <w:color w:val="FF0000"/>
          <w:sz w:val="22"/>
          <w:szCs w:val="22"/>
        </w:rPr>
      </w:pPr>
      <w:r w:rsidRPr="00D37E0C">
        <w:rPr>
          <w:rStyle w:val="Textoennegrita"/>
          <w:rFonts w:ascii="Trebuchet MS" w:hAnsi="Trebuchet MS" w:cs="Arial"/>
          <w:color w:val="FF0000"/>
          <w:sz w:val="22"/>
          <w:szCs w:val="22"/>
        </w:rPr>
        <w:t>Temario</w:t>
      </w:r>
      <w:r w:rsidR="00D37E0C" w:rsidRPr="00D37E0C">
        <w:rPr>
          <w:rStyle w:val="Textoennegrita"/>
          <w:rFonts w:ascii="Trebuchet MS" w:hAnsi="Trebuchet MS" w:cs="Arial"/>
          <w:color w:val="FF0000"/>
          <w:sz w:val="22"/>
          <w:szCs w:val="22"/>
        </w:rPr>
        <w:t>: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1. Historia de la farmacia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2. Oficina de farmacia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3. Dispensación de medicamento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4. Nociones básicas de farmacia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5. Formas farmacéuticas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6. Administración de fármacos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7. Interacciones farmacológicas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8. Cadena de frío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9. Antibióticos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10. Antimicóticos y antiparasitarios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11. Medicamentos de la piel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12. Aparato circulatorio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13. Aparato respiratorio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14. Aparato digestivo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15. Aparato locomotor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16. Aparato urinario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17. Sistema endocrino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18. Sistema nervioso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19. Constantes vitales</w:t>
      </w:r>
    </w:p>
    <w:p w:rsidR="00A37FAB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20. Presentación de productos farmacológicos</w:t>
      </w:r>
    </w:p>
    <w:p w:rsidR="00D37E0C" w:rsidRDefault="00D37E0C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</w:p>
    <w:p w:rsidR="00D37E0C" w:rsidRDefault="00D37E0C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</w:p>
    <w:p w:rsidR="00D37E0C" w:rsidRDefault="00D37E0C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</w:p>
    <w:p w:rsidR="00D37E0C" w:rsidRDefault="00D37E0C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</w:p>
    <w:p w:rsidR="00D37E0C" w:rsidRDefault="00D37E0C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</w:p>
    <w:p w:rsidR="00D37E0C" w:rsidRDefault="00D37E0C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</w:p>
    <w:p w:rsidR="00D37E0C" w:rsidRPr="00D37E0C" w:rsidRDefault="00D37E0C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21. Higiene bucodental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22. Farmacia hospitalaria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23. Sistema inmunitario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24. Muestras biológicas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25. La coagulación de la sangre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26. La alimentación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27. Fitoterapia</w:t>
      </w:r>
    </w:p>
    <w:p w:rsidR="00A37FAB" w:rsidRPr="00D37E0C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28. Asepsia</w:t>
      </w:r>
    </w:p>
    <w:p w:rsidR="008E3007" w:rsidRDefault="00A37FAB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D37E0C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29. Homeopatía</w:t>
      </w:r>
    </w:p>
    <w:p w:rsidR="00E378E5" w:rsidRDefault="00E378E5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</w:p>
    <w:p w:rsidR="00E378E5" w:rsidRDefault="00E378E5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</w:p>
    <w:p w:rsidR="00E378E5" w:rsidRPr="00E378E5" w:rsidRDefault="00E378E5" w:rsidP="00A37FAB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E378E5">
        <w:rPr>
          <w:rStyle w:val="Textoennegrita"/>
          <w:rFonts w:ascii="Trebuchet MS" w:hAnsi="Trebuchet MS" w:cs="Arial"/>
          <w:color w:val="333333"/>
          <w:sz w:val="22"/>
          <w:szCs w:val="22"/>
          <w:shd w:val="clear" w:color="auto" w:fill="FFFFFF"/>
        </w:rPr>
        <w:t>E</w:t>
      </w:r>
      <w:r>
        <w:rPr>
          <w:rStyle w:val="Textoennegrita"/>
          <w:rFonts w:ascii="Trebuchet MS" w:hAnsi="Trebuchet MS" w:cs="Arial"/>
          <w:color w:val="333333"/>
          <w:sz w:val="22"/>
          <w:szCs w:val="22"/>
          <w:shd w:val="clear" w:color="auto" w:fill="FFFFFF"/>
        </w:rPr>
        <w:t>SPECIALIZACIÓN EN DERMATOLOGÍA Y COSMÉTETOLOGÍA</w:t>
      </w:r>
      <w:r w:rsidRPr="00E378E5">
        <w:rPr>
          <w:rStyle w:val="Textoennegrita"/>
          <w:rFonts w:ascii="Trebuchet MS" w:hAnsi="Trebuchet MS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A37FAB" w:rsidRPr="00D37E0C" w:rsidRDefault="00A37FAB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Información adicional</w:t>
      </w:r>
    </w:p>
    <w:p w:rsidR="00A37FAB" w:rsidRPr="00D37E0C" w:rsidRDefault="00A37FAB" w:rsidP="00A37FAB">
      <w:pPr>
        <w:spacing w:before="0" w:after="0" w:line="240" w:lineRule="auto"/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</w:pP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PREMIO EXCELENCIA EDUCATIVA AL MEJOR CENTRO DE FORMACIÓN NOº1 EN ESPAÑA</w:t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PRÁCTICAS PROFESIONALES GARANTIZADAS · BOLSA DE TRABAJO · 84% DE ALUMNOS TRABAJANDO</w:t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PRUEBA UNA CLASE GRATIS</w:t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Asiste a una de nuestras clases de la especialidad que te interese y conócenos. </w:t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¿DESEMPLEADO? ¿FAMILIA NUMEROSA? ¿PADECES UNA DISCAPACIDAD?</w:t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Consultar condiciones</w:t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¿Carnet Joven?</w:t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 Te descontamos 30€ del curso en que te matricules.</w:t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Antiguos alumnos</w:t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  Descuento del 10% al continuar tu formación.</w:t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¡Invita a un amigo!</w:t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 Comparte tu experiencia y ahórrate 100€.</w:t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CONDICIONES ESPECIALES DE FINANCIACIÓN POR MENOS DE 100€/MES</w:t>
      </w:r>
      <w:r w:rsidRPr="00D37E0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D37E0C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98% de alumnos con beca. Consulta las condiciones de todas las promociones. Acceso gratuito a talleres, ponencias, orientación laboral, para alumnos.</w:t>
      </w:r>
    </w:p>
    <w:p w:rsidR="008E3007" w:rsidRPr="00D37E0C" w:rsidRDefault="008E3007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</w:p>
    <w:p w:rsidR="008E3007" w:rsidRDefault="008E3007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Pr="009716A0" w:rsidRDefault="009716A0" w:rsidP="009716A0">
      <w:pPr>
        <w:tabs>
          <w:tab w:val="left" w:pos="5835"/>
        </w:tabs>
      </w:pPr>
    </w:p>
    <w:sectPr w:rsidR="009716A0" w:rsidRPr="009716A0" w:rsidSect="00AE2E8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A0" w:rsidRDefault="009716A0" w:rsidP="009716A0">
      <w:pPr>
        <w:spacing w:after="0" w:line="240" w:lineRule="auto"/>
      </w:pPr>
      <w:r>
        <w:separator/>
      </w:r>
    </w:p>
  </w:endnote>
  <w:endnote w:type="continuationSeparator" w:id="0">
    <w:p w:rsidR="009716A0" w:rsidRDefault="009716A0" w:rsidP="0097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A0" w:rsidRDefault="006D56A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-254899</wp:posOffset>
          </wp:positionV>
          <wp:extent cx="7562215" cy="914873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914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A0" w:rsidRDefault="009716A0" w:rsidP="009716A0">
      <w:pPr>
        <w:spacing w:after="0" w:line="240" w:lineRule="auto"/>
      </w:pPr>
      <w:r>
        <w:separator/>
      </w:r>
    </w:p>
  </w:footnote>
  <w:footnote w:type="continuationSeparator" w:id="0">
    <w:p w:rsidR="009716A0" w:rsidRDefault="009716A0" w:rsidP="0097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89" w:rsidRDefault="00E378E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55188" o:spid="_x0000_s2068" type="#_x0000_t75" style="position:absolute;margin-left:0;margin-top:0;width:52.35pt;height:728.3pt;z-index:-251655168;mso-position-horizontal:center;mso-position-horizontal-relative:margin;mso-position-vertical:center;mso-position-vertical-relative:margin" o:allowincell="f">
          <v:imagedata r:id="rId1" o:title="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A0" w:rsidRPr="00034CC1" w:rsidRDefault="006D56AF" w:rsidP="00034CC1">
    <w:pPr>
      <w:pStyle w:val="Encabezado"/>
      <w:spacing w:before="0"/>
      <w:ind w:right="-227"/>
      <w:jc w:val="right"/>
      <w:rPr>
        <w:rFonts w:ascii="Trebuchet MS" w:hAnsi="Trebuchet MS"/>
        <w:b/>
        <w:noProof/>
        <w:color w:val="FFFFFF" w:themeColor="background1"/>
        <w:sz w:val="16"/>
        <w:szCs w:val="16"/>
        <w:lang w:eastAsia="es-ES"/>
      </w:rPr>
    </w:pPr>
    <w:r w:rsidRPr="00034CC1">
      <w:rPr>
        <w:rFonts w:ascii="Trebuchet MS" w:hAnsi="Trebuchet MS"/>
        <w:b/>
        <w:noProof/>
        <w:color w:val="FFFFFF" w:themeColor="background1"/>
        <w:sz w:val="16"/>
        <w:szCs w:val="16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62539" cy="1781175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39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CC1" w:rsidRPr="00034CC1">
      <w:rPr>
        <w:rFonts w:ascii="Trebuchet MS" w:hAnsi="Trebuchet MS"/>
        <w:b/>
        <w:noProof/>
        <w:color w:val="FFFFFF" w:themeColor="background1"/>
        <w:sz w:val="16"/>
        <w:szCs w:val="16"/>
        <w:lang w:eastAsia="es-ES"/>
      </w:rPr>
      <w:t>FICHAS DE PRODUCTO - EMAGISTER</w:t>
    </w:r>
  </w:p>
  <w:p w:rsidR="009716A0" w:rsidRDefault="009716A0">
    <w:pPr>
      <w:pStyle w:val="Encabezado"/>
      <w:rPr>
        <w:noProof/>
        <w:lang w:eastAsia="es-ES"/>
      </w:rPr>
    </w:pPr>
  </w:p>
  <w:p w:rsidR="009716A0" w:rsidRDefault="009716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89" w:rsidRDefault="00E378E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55187" o:spid="_x0000_s2067" type="#_x0000_t75" style="position:absolute;margin-left:0;margin-top:0;width:52.35pt;height:728.3pt;z-index:-251656192;mso-position-horizontal:center;mso-position-horizontal-relative:margin;mso-position-vertical:center;mso-position-vertical-relative:margin" o:allowincell="f">
          <v:imagedata r:id="rId1" o:title="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693"/>
    <w:multiLevelType w:val="multilevel"/>
    <w:tmpl w:val="D51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B6AAF"/>
    <w:multiLevelType w:val="multilevel"/>
    <w:tmpl w:val="224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43C56"/>
    <w:multiLevelType w:val="multilevel"/>
    <w:tmpl w:val="E0F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ED79D8"/>
    <w:multiLevelType w:val="multilevel"/>
    <w:tmpl w:val="571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55D7A"/>
    <w:multiLevelType w:val="multilevel"/>
    <w:tmpl w:val="D3C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A9278A"/>
    <w:multiLevelType w:val="multilevel"/>
    <w:tmpl w:val="334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E1A1C"/>
    <w:multiLevelType w:val="multilevel"/>
    <w:tmpl w:val="AE7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EE6E45"/>
    <w:multiLevelType w:val="multilevel"/>
    <w:tmpl w:val="139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623FB3"/>
    <w:multiLevelType w:val="multilevel"/>
    <w:tmpl w:val="F03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732AC2"/>
    <w:multiLevelType w:val="multilevel"/>
    <w:tmpl w:val="155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401F2A"/>
    <w:multiLevelType w:val="multilevel"/>
    <w:tmpl w:val="683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3D1D2F"/>
    <w:multiLevelType w:val="multilevel"/>
    <w:tmpl w:val="8E1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B"/>
    <w:rsid w:val="0001413F"/>
    <w:rsid w:val="00034CC1"/>
    <w:rsid w:val="002612C1"/>
    <w:rsid w:val="002A5120"/>
    <w:rsid w:val="004C48F6"/>
    <w:rsid w:val="00670923"/>
    <w:rsid w:val="006D56AF"/>
    <w:rsid w:val="00837ACF"/>
    <w:rsid w:val="00862B62"/>
    <w:rsid w:val="008E3007"/>
    <w:rsid w:val="00931E31"/>
    <w:rsid w:val="00961144"/>
    <w:rsid w:val="009716A0"/>
    <w:rsid w:val="009F6C66"/>
    <w:rsid w:val="00A37FAB"/>
    <w:rsid w:val="00A50D28"/>
    <w:rsid w:val="00AE2E89"/>
    <w:rsid w:val="00B01C85"/>
    <w:rsid w:val="00BB4D9B"/>
    <w:rsid w:val="00C063D8"/>
    <w:rsid w:val="00CB57CC"/>
    <w:rsid w:val="00CE4163"/>
    <w:rsid w:val="00D37E0C"/>
    <w:rsid w:val="00E378E5"/>
    <w:rsid w:val="00F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2373E40"/>
  <w15:chartTrackingRefBased/>
  <w15:docId w15:val="{E4A3A336-63BD-4D11-A3F7-E7C85AD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28"/>
  </w:style>
  <w:style w:type="paragraph" w:styleId="Ttulo1">
    <w:name w:val="heading 1"/>
    <w:aliases w:val="TITULO ESSAE"/>
    <w:basedOn w:val="Normal"/>
    <w:next w:val="Normal"/>
    <w:link w:val="Ttulo1Car"/>
    <w:uiPriority w:val="9"/>
    <w:qFormat/>
    <w:rsid w:val="006D56AF"/>
    <w:pPr>
      <w:pBdr>
        <w:top w:val="single" w:sz="24" w:space="0" w:color="7F7F7F" w:themeColor="accent1"/>
        <w:left w:val="single" w:sz="24" w:space="0" w:color="7F7F7F" w:themeColor="accent1"/>
        <w:bottom w:val="single" w:sz="24" w:space="0" w:color="7F7F7F" w:themeColor="accent1"/>
        <w:right w:val="single" w:sz="24" w:space="0" w:color="7F7F7F" w:themeColor="accent1"/>
      </w:pBdr>
      <w:shd w:val="clear" w:color="auto" w:fill="7F7F7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63D8"/>
    <w:pPr>
      <w:pBdr>
        <w:top w:val="single" w:sz="24" w:space="0" w:color="E5E5E5" w:themeColor="accent1" w:themeTint="33"/>
        <w:left w:val="single" w:sz="24" w:space="0" w:color="E5E5E5" w:themeColor="accent1" w:themeTint="33"/>
        <w:bottom w:val="single" w:sz="24" w:space="0" w:color="E5E5E5" w:themeColor="accent1" w:themeTint="33"/>
        <w:right w:val="single" w:sz="24" w:space="0" w:color="E5E5E5" w:themeColor="accent1" w:themeTint="33"/>
      </w:pBdr>
      <w:shd w:val="clear" w:color="auto" w:fill="E5E5E5" w:themeFill="accent1" w:themeFillTint="33"/>
      <w:spacing w:after="0"/>
      <w:outlineLvl w:val="1"/>
    </w:pPr>
    <w:rPr>
      <w:rFonts w:ascii="League Spartan" w:hAnsi="League Spartan"/>
      <w:caps/>
      <w:spacing w:val="15"/>
      <w:sz w:val="24"/>
      <w:szCs w:val="24"/>
    </w:rPr>
  </w:style>
  <w:style w:type="paragraph" w:styleId="Ttulo3">
    <w:name w:val="heading 3"/>
    <w:aliases w:val="TITULO PREDETERMINADO ESSAE"/>
    <w:basedOn w:val="Normal"/>
    <w:next w:val="Normal"/>
    <w:link w:val="Ttulo3Car"/>
    <w:uiPriority w:val="9"/>
    <w:unhideWhenUsed/>
    <w:qFormat/>
    <w:rsid w:val="006D56AF"/>
    <w:pPr>
      <w:pBdr>
        <w:top w:val="single" w:sz="6" w:space="2" w:color="7F7F7F" w:themeColor="accent1"/>
      </w:pBdr>
      <w:spacing w:before="300" w:after="0"/>
      <w:outlineLvl w:val="2"/>
    </w:pPr>
    <w:rPr>
      <w:caps/>
      <w:color w:val="3F3F3F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56AF"/>
    <w:pPr>
      <w:pBdr>
        <w:top w:val="dotted" w:sz="6" w:space="2" w:color="7F7F7F" w:themeColor="accent1"/>
      </w:pBdr>
      <w:spacing w:before="200" w:after="0"/>
      <w:outlineLvl w:val="3"/>
    </w:pPr>
    <w:rPr>
      <w:caps/>
      <w:color w:val="5F5F5F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56AF"/>
    <w:pPr>
      <w:pBdr>
        <w:bottom w:val="single" w:sz="6" w:space="1" w:color="7F7F7F" w:themeColor="accent1"/>
      </w:pBdr>
      <w:spacing w:before="200" w:after="0"/>
      <w:outlineLvl w:val="4"/>
    </w:pPr>
    <w:rPr>
      <w:caps/>
      <w:color w:val="5F5F5F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56AF"/>
    <w:pPr>
      <w:pBdr>
        <w:bottom w:val="dotted" w:sz="6" w:space="1" w:color="7F7F7F" w:themeColor="accent1"/>
      </w:pBdr>
      <w:spacing w:before="200" w:after="0"/>
      <w:outlineLvl w:val="5"/>
    </w:pPr>
    <w:rPr>
      <w:caps/>
      <w:color w:val="5F5F5F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6AF"/>
    <w:pPr>
      <w:spacing w:before="200" w:after="0"/>
      <w:outlineLvl w:val="6"/>
    </w:pPr>
    <w:rPr>
      <w:caps/>
      <w:color w:val="5F5F5F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6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6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6A0"/>
  </w:style>
  <w:style w:type="paragraph" w:styleId="Piedepgina">
    <w:name w:val="footer"/>
    <w:basedOn w:val="Normal"/>
    <w:link w:val="PiedepginaCar"/>
    <w:uiPriority w:val="99"/>
    <w:unhideWhenUsed/>
    <w:rsid w:val="00971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A0"/>
  </w:style>
  <w:style w:type="character" w:customStyle="1" w:styleId="Ttulo1Car">
    <w:name w:val="Título 1 Car"/>
    <w:aliases w:val="TITULO ESSAE Car"/>
    <w:basedOn w:val="Fuentedeprrafopredeter"/>
    <w:link w:val="Ttulo1"/>
    <w:uiPriority w:val="9"/>
    <w:rsid w:val="006D56AF"/>
    <w:rPr>
      <w:caps/>
      <w:color w:val="FFFFFF" w:themeColor="background1"/>
      <w:spacing w:val="15"/>
      <w:sz w:val="22"/>
      <w:szCs w:val="22"/>
      <w:shd w:val="clear" w:color="auto" w:fill="7F7F7F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C063D8"/>
    <w:rPr>
      <w:rFonts w:ascii="League Spartan" w:hAnsi="League Spartan"/>
      <w:caps/>
      <w:spacing w:val="15"/>
      <w:sz w:val="24"/>
      <w:szCs w:val="24"/>
      <w:shd w:val="clear" w:color="auto" w:fill="E5E5E5" w:themeFill="accent1" w:themeFillTint="33"/>
    </w:rPr>
  </w:style>
  <w:style w:type="character" w:customStyle="1" w:styleId="Ttulo3Car">
    <w:name w:val="Título 3 Car"/>
    <w:aliases w:val="TITULO PREDETERMINADO ESSAE Car"/>
    <w:basedOn w:val="Fuentedeprrafopredeter"/>
    <w:link w:val="Ttulo3"/>
    <w:uiPriority w:val="9"/>
    <w:rsid w:val="006D56AF"/>
    <w:rPr>
      <w:caps/>
      <w:color w:val="3F3F3F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6A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6AF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56AF"/>
    <w:rPr>
      <w:b/>
      <w:bCs/>
      <w:color w:val="5F5F5F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D56AF"/>
    <w:pPr>
      <w:spacing w:before="0" w:after="0"/>
    </w:pPr>
    <w:rPr>
      <w:rFonts w:asciiTheme="majorHAnsi" w:eastAsiaTheme="majorEastAsia" w:hAnsiTheme="majorHAnsi" w:cstheme="majorBidi"/>
      <w:caps/>
      <w:color w:val="7F7F7F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D56AF"/>
    <w:rPr>
      <w:rFonts w:asciiTheme="majorHAnsi" w:eastAsiaTheme="majorEastAsia" w:hAnsiTheme="majorHAnsi" w:cstheme="majorBidi"/>
      <w:caps/>
      <w:color w:val="7F7F7F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D56AF"/>
    <w:pPr>
      <w:spacing w:before="0" w:after="500" w:line="240" w:lineRule="auto"/>
    </w:pPr>
    <w:rPr>
      <w:caps/>
      <w:color w:val="95A953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D56AF"/>
    <w:rPr>
      <w:caps/>
      <w:color w:val="95A953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D56AF"/>
    <w:rPr>
      <w:b/>
      <w:bCs/>
    </w:rPr>
  </w:style>
  <w:style w:type="character" w:styleId="nfasis">
    <w:name w:val="Emphasis"/>
    <w:uiPriority w:val="20"/>
    <w:qFormat/>
    <w:rsid w:val="006D56AF"/>
    <w:rPr>
      <w:caps/>
      <w:color w:val="3F3F3F" w:themeColor="accent1" w:themeShade="7F"/>
      <w:spacing w:val="5"/>
    </w:rPr>
  </w:style>
  <w:style w:type="paragraph" w:styleId="Sinespaciado">
    <w:name w:val="No Spacing"/>
    <w:uiPriority w:val="1"/>
    <w:qFormat/>
    <w:rsid w:val="006D56A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D56AF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D56AF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56AF"/>
    <w:pPr>
      <w:spacing w:before="240" w:after="240" w:line="240" w:lineRule="auto"/>
      <w:ind w:left="1080" w:right="1080"/>
      <w:jc w:val="center"/>
    </w:pPr>
    <w:rPr>
      <w:color w:val="7F7F7F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56AF"/>
    <w:rPr>
      <w:color w:val="7F7F7F" w:themeColor="accent1"/>
      <w:sz w:val="24"/>
      <w:szCs w:val="24"/>
    </w:rPr>
  </w:style>
  <w:style w:type="character" w:styleId="nfasissutil">
    <w:name w:val="Subtle Emphasis"/>
    <w:uiPriority w:val="19"/>
    <w:qFormat/>
    <w:rsid w:val="006D56AF"/>
    <w:rPr>
      <w:i/>
      <w:iCs/>
      <w:color w:val="3F3F3F" w:themeColor="accent1" w:themeShade="7F"/>
    </w:rPr>
  </w:style>
  <w:style w:type="character" w:styleId="nfasisintenso">
    <w:name w:val="Intense Emphasis"/>
    <w:uiPriority w:val="21"/>
    <w:qFormat/>
    <w:rsid w:val="006D56AF"/>
    <w:rPr>
      <w:b/>
      <w:bCs/>
      <w:caps/>
      <w:color w:val="3F3F3F" w:themeColor="accent1" w:themeShade="7F"/>
      <w:spacing w:val="10"/>
    </w:rPr>
  </w:style>
  <w:style w:type="character" w:styleId="Referenciasutil">
    <w:name w:val="Subtle Reference"/>
    <w:uiPriority w:val="31"/>
    <w:qFormat/>
    <w:rsid w:val="006D56AF"/>
    <w:rPr>
      <w:b/>
      <w:bCs/>
      <w:color w:val="7F7F7F" w:themeColor="accent1"/>
    </w:rPr>
  </w:style>
  <w:style w:type="character" w:styleId="Referenciaintensa">
    <w:name w:val="Intense Reference"/>
    <w:uiPriority w:val="32"/>
    <w:qFormat/>
    <w:rsid w:val="006D56AF"/>
    <w:rPr>
      <w:b/>
      <w:bCs/>
      <w:i/>
      <w:iCs/>
      <w:caps/>
      <w:color w:val="7F7F7F" w:themeColor="accent1"/>
    </w:rPr>
  </w:style>
  <w:style w:type="character" w:styleId="Ttulodellibro">
    <w:name w:val="Book Title"/>
    <w:uiPriority w:val="33"/>
    <w:qFormat/>
    <w:rsid w:val="006D56AF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56AF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034CC1"/>
    <w:rPr>
      <w:color w:val="FF0000" w:themeColor="hyperlink"/>
      <w:u w:val="single"/>
    </w:rPr>
  </w:style>
  <w:style w:type="character" w:customStyle="1" w:styleId="top-info-box-descelement">
    <w:name w:val="top-info-box-desc__element"/>
    <w:basedOn w:val="Fuentedeprrafopredeter"/>
    <w:rsid w:val="00034CC1"/>
  </w:style>
  <w:style w:type="paragraph" w:customStyle="1" w:styleId="course-boxtext">
    <w:name w:val="course-box__text"/>
    <w:basedOn w:val="Normal"/>
    <w:rsid w:val="00034CC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urse-boxtitle">
    <w:name w:val="course-box__title"/>
    <w:basedOn w:val="Normal"/>
    <w:rsid w:val="00A37F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6076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gister.com/auxiliar-farmacia-parafarmacia-especialidad-dermatologia-cosmetologia-cursos-3619392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ESSAE">
      <a:dk1>
        <a:srgbClr val="444D26"/>
      </a:dk1>
      <a:lt1>
        <a:sysClr val="window" lastClr="FFFFFF"/>
      </a:lt1>
      <a:dk2>
        <a:srgbClr val="444D26"/>
      </a:dk2>
      <a:lt2>
        <a:srgbClr val="A5A5A5"/>
      </a:lt2>
      <a:accent1>
        <a:srgbClr val="7F7F7F"/>
      </a:accent1>
      <a:accent2>
        <a:srgbClr val="BFBFBF"/>
      </a:accent2>
      <a:accent3>
        <a:srgbClr val="BFBFBF"/>
      </a:accent3>
      <a:accent4>
        <a:srgbClr val="D8D8D8"/>
      </a:accent4>
      <a:accent5>
        <a:srgbClr val="F2F2F2"/>
      </a:accent5>
      <a:accent6>
        <a:srgbClr val="FF0000"/>
      </a:accent6>
      <a:hlink>
        <a:srgbClr val="FF0000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AAEC-7370-4CFF-9612-4A23B9D5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AALONSO</dc:creator>
  <cp:keywords/>
  <dc:description/>
  <cp:lastModifiedBy>AALONSO</cp:lastModifiedBy>
  <cp:revision>2</cp:revision>
  <dcterms:created xsi:type="dcterms:W3CDTF">2021-02-15T09:56:00Z</dcterms:created>
  <dcterms:modified xsi:type="dcterms:W3CDTF">2021-02-15T09:56:00Z</dcterms:modified>
</cp:coreProperties>
</file>